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3B19" w14:textId="77777777" w:rsidR="000C13CE" w:rsidRDefault="000C13CE"/>
    <w:p w14:paraId="5E6507B2" w14:textId="77777777" w:rsidR="000C13CE" w:rsidRDefault="000C13CE">
      <w:pPr>
        <w:rPr>
          <w:b/>
          <w:u w:val="single"/>
        </w:rPr>
      </w:pPr>
    </w:p>
    <w:p w14:paraId="64E51ACB" w14:textId="77777777" w:rsidR="000C13CE" w:rsidRDefault="000C13CE">
      <w:pPr>
        <w:rPr>
          <w:b/>
          <w:u w:val="single"/>
        </w:rPr>
      </w:pPr>
    </w:p>
    <w:p w14:paraId="4441C380" w14:textId="77777777" w:rsidR="000C13CE" w:rsidRDefault="000C13CE">
      <w:pPr>
        <w:spacing w:after="200"/>
        <w:rPr>
          <w:rFonts w:cs="Arial"/>
        </w:rPr>
      </w:pPr>
    </w:p>
    <w:p w14:paraId="29F5D29A" w14:textId="77777777" w:rsidR="000C13CE" w:rsidRDefault="00B23779">
      <w:pPr>
        <w:spacing w:after="200"/>
        <w:jc w:val="center"/>
        <w:rPr>
          <w:rFonts w:cs="Arial"/>
          <w:b/>
          <w:bCs/>
          <w:sz w:val="28"/>
          <w:szCs w:val="28"/>
        </w:rPr>
      </w:pPr>
      <w:r>
        <w:rPr>
          <w:rFonts w:cs="Arial"/>
          <w:b/>
          <w:bCs/>
          <w:noProof/>
          <w:sz w:val="28"/>
          <w:szCs w:val="28"/>
        </w:rPr>
        <mc:AlternateContent>
          <mc:Choice Requires="wps">
            <w:drawing>
              <wp:anchor distT="0" distB="0" distL="114300" distR="115570" simplePos="0" relativeHeight="2" behindDoc="0" locked="0" layoutInCell="0" allowOverlap="1" wp14:anchorId="194A7B66" wp14:editId="596CBCC3">
                <wp:simplePos x="0" y="0"/>
                <wp:positionH relativeFrom="margin">
                  <wp:align>center</wp:align>
                </wp:positionH>
                <wp:positionV relativeFrom="margin">
                  <wp:align>top</wp:align>
                </wp:positionV>
                <wp:extent cx="684530" cy="899795"/>
                <wp:effectExtent l="0" t="0" r="0" b="0"/>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pic:blipFill>
                      <pic:spPr>
                        <a:xfrm>
                          <a:off x="0" y="0"/>
                          <a:ext cx="684360" cy="8996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2" stroked="f" o:allowincell="f" style="position:absolute;margin-left:214pt;margin-top:0pt;width:53.85pt;height:70.8pt;mso-wrap-style:none;v-text-anchor:middle;mso-position-horizontal:center;mso-position-horizontal-relative:margin;mso-position-vertical:top;mso-position-vertical-relative:margin" type="_x0000_t75">
                <v:imagedata r:id="rId8" o:detectmouseclick="t"/>
                <v:stroke color="#3465a4" joinstyle="round" endcap="flat"/>
                <w10:wrap type="square"/>
              </v:shape>
            </w:pict>
          </mc:Fallback>
        </mc:AlternateContent>
      </w:r>
    </w:p>
    <w:p w14:paraId="569D3443" w14:textId="77777777" w:rsidR="000C13CE" w:rsidRDefault="00B23779">
      <w:pPr>
        <w:spacing w:after="200"/>
        <w:jc w:val="center"/>
        <w:rPr>
          <w:rFonts w:cs="Arial"/>
          <w:b/>
          <w:bCs/>
          <w:sz w:val="28"/>
          <w:szCs w:val="28"/>
        </w:rPr>
      </w:pPr>
      <w:r>
        <w:rPr>
          <w:rFonts w:cs="Arial"/>
          <w:b/>
          <w:bCs/>
          <w:sz w:val="28"/>
          <w:szCs w:val="28"/>
        </w:rPr>
        <w:t>COMMUNE DE ATTERT</w:t>
      </w:r>
    </w:p>
    <w:p w14:paraId="67EAD1C4" w14:textId="77777777" w:rsidR="000C13CE" w:rsidRDefault="00B23779">
      <w:pPr>
        <w:spacing w:after="200"/>
        <w:jc w:val="center"/>
        <w:rPr>
          <w:rFonts w:cs="Arial"/>
        </w:rPr>
      </w:pPr>
      <w:r>
        <w:rPr>
          <w:rFonts w:cs="Arial"/>
        </w:rPr>
        <w:t>Province de Luxembourg</w:t>
      </w:r>
      <w:r>
        <w:rPr>
          <w:rFonts w:cs="Arial"/>
        </w:rPr>
        <w:br/>
        <w:t>Arrondissement d’Arlon</w:t>
      </w:r>
    </w:p>
    <w:p w14:paraId="367E4DD4" w14:textId="77777777" w:rsidR="000C13CE" w:rsidRDefault="000C13CE">
      <w:pPr>
        <w:rPr>
          <w:b/>
          <w:u w:val="single"/>
        </w:rPr>
      </w:pPr>
    </w:p>
    <w:p w14:paraId="267CA0FF" w14:textId="77777777" w:rsidR="000C13CE" w:rsidRDefault="000C13CE">
      <w:pPr>
        <w:rPr>
          <w:b/>
          <w:u w:val="single"/>
        </w:rPr>
      </w:pPr>
    </w:p>
    <w:p w14:paraId="16392E75" w14:textId="77777777" w:rsidR="000C13CE" w:rsidRDefault="000C13CE">
      <w:pPr>
        <w:rPr>
          <w:b/>
          <w:u w:val="single"/>
        </w:rPr>
      </w:pPr>
    </w:p>
    <w:p w14:paraId="2AB7ED7C" w14:textId="77777777" w:rsidR="000C13CE" w:rsidRDefault="000C13CE">
      <w:pPr>
        <w:rPr>
          <w:b/>
          <w:u w:val="single"/>
        </w:rPr>
      </w:pPr>
    </w:p>
    <w:p w14:paraId="6D1E839D" w14:textId="77777777" w:rsidR="000C13CE" w:rsidRDefault="000C13CE">
      <w:pPr>
        <w:rPr>
          <w:b/>
          <w:u w:val="single"/>
        </w:rPr>
      </w:pPr>
    </w:p>
    <w:p w14:paraId="46AC0882" w14:textId="77777777" w:rsidR="000C13CE" w:rsidRDefault="000C13CE">
      <w:pPr>
        <w:rPr>
          <w:b/>
          <w:u w:val="single"/>
        </w:rPr>
      </w:pPr>
    </w:p>
    <w:p w14:paraId="50CF4169" w14:textId="77777777" w:rsidR="000C13CE" w:rsidRDefault="000C13CE">
      <w:pPr>
        <w:rPr>
          <w:b/>
          <w:u w:val="single"/>
        </w:rPr>
      </w:pPr>
    </w:p>
    <w:p w14:paraId="3A0D3F59" w14:textId="77777777" w:rsidR="000C13CE" w:rsidRDefault="000C13CE">
      <w:pPr>
        <w:rPr>
          <w:b/>
          <w:u w:val="single"/>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0C13CE" w14:paraId="0B720D01" w14:textId="77777777">
        <w:tc>
          <w:tcPr>
            <w:tcW w:w="9638" w:type="dxa"/>
            <w:tcBorders>
              <w:top w:val="single" w:sz="2" w:space="0" w:color="000000"/>
              <w:left w:val="single" w:sz="2" w:space="0" w:color="000000"/>
              <w:bottom w:val="single" w:sz="2" w:space="0" w:color="000000"/>
              <w:right w:val="single" w:sz="2" w:space="0" w:color="000000"/>
            </w:tcBorders>
          </w:tcPr>
          <w:p w14:paraId="294409E2" w14:textId="77777777" w:rsidR="000C13CE" w:rsidRDefault="000C13CE">
            <w:pPr>
              <w:shd w:val="clear" w:color="auto" w:fill="DFDFDF"/>
              <w:jc w:val="center"/>
              <w:rPr>
                <w:rFonts w:cs="Arial"/>
                <w:b/>
                <w:u w:val="single"/>
              </w:rPr>
            </w:pPr>
          </w:p>
          <w:p w14:paraId="323BE0B2" w14:textId="77777777" w:rsidR="000C13CE" w:rsidRDefault="00B23779">
            <w:pPr>
              <w:shd w:val="clear" w:color="auto" w:fill="DFDFDF"/>
              <w:jc w:val="center"/>
              <w:rPr>
                <w:rFonts w:cs="Arial"/>
                <w:b/>
                <w:u w:val="single"/>
              </w:rPr>
            </w:pPr>
            <w:r>
              <w:rPr>
                <w:rFonts w:cs="Arial"/>
                <w:b/>
                <w:u w:val="single"/>
              </w:rPr>
              <w:t>SÉANCE DU CONSEIL COMMUNAL DU</w:t>
            </w:r>
          </w:p>
          <w:p w14:paraId="3E27CBFB" w14:textId="77777777" w:rsidR="000C13CE" w:rsidRDefault="00B23779">
            <w:pPr>
              <w:shd w:val="clear" w:color="auto" w:fill="DFDFDF"/>
              <w:jc w:val="center"/>
              <w:rPr>
                <w:rFonts w:cs="Arial"/>
                <w:b/>
                <w:caps/>
                <w:u w:val="single"/>
              </w:rPr>
            </w:pPr>
            <w:r>
              <w:rPr>
                <w:rFonts w:cs="Arial"/>
                <w:b/>
                <w:caps/>
                <w:u w:val="single"/>
              </w:rPr>
              <w:t>28 avril 2023</w:t>
            </w:r>
          </w:p>
          <w:p w14:paraId="17C92252" w14:textId="77777777" w:rsidR="000C13CE" w:rsidRDefault="000C13CE">
            <w:pPr>
              <w:shd w:val="clear" w:color="auto" w:fill="DFDFDF"/>
              <w:jc w:val="center"/>
              <w:rPr>
                <w:rFonts w:cs="Arial"/>
                <w:b/>
                <w:u w:val="single"/>
              </w:rPr>
            </w:pPr>
          </w:p>
          <w:p w14:paraId="1A3657DE" w14:textId="77777777" w:rsidR="000C13CE" w:rsidRDefault="000C13CE">
            <w:pPr>
              <w:shd w:val="clear" w:color="auto" w:fill="DFDFDF"/>
              <w:jc w:val="center"/>
              <w:rPr>
                <w:rFonts w:cs="Arial"/>
                <w:b/>
                <w:u w:val="single"/>
              </w:rPr>
            </w:pPr>
          </w:p>
          <w:p w14:paraId="31D59C57" w14:textId="77777777" w:rsidR="000C13CE" w:rsidRDefault="00B23779">
            <w:pPr>
              <w:shd w:val="clear" w:color="auto" w:fill="DFDFDF"/>
              <w:jc w:val="center"/>
              <w:rPr>
                <w:rFonts w:cs="Arial"/>
                <w:b/>
              </w:rPr>
            </w:pPr>
            <w:r>
              <w:rPr>
                <w:rFonts w:cs="Arial"/>
                <w:b/>
              </w:rPr>
              <w:t>*****</w:t>
            </w:r>
          </w:p>
          <w:p w14:paraId="6ADB9463" w14:textId="77777777" w:rsidR="000C13CE" w:rsidRDefault="000C13CE">
            <w:pPr>
              <w:shd w:val="clear" w:color="auto" w:fill="DFDFDF"/>
              <w:jc w:val="center"/>
              <w:rPr>
                <w:rFonts w:cs="Arial"/>
                <w:b/>
                <w:u w:val="single"/>
              </w:rPr>
            </w:pPr>
          </w:p>
          <w:p w14:paraId="04D8918E" w14:textId="77777777" w:rsidR="000C13CE" w:rsidRDefault="000C13CE">
            <w:pPr>
              <w:shd w:val="clear" w:color="auto" w:fill="DFDFDF"/>
              <w:jc w:val="center"/>
              <w:rPr>
                <w:rFonts w:cs="Arial"/>
                <w:b/>
                <w:u w:val="single"/>
              </w:rPr>
            </w:pPr>
          </w:p>
          <w:p w14:paraId="0354A42B" w14:textId="77777777" w:rsidR="000C13CE" w:rsidRDefault="00B23779">
            <w:pPr>
              <w:shd w:val="clear" w:color="auto" w:fill="DFDFDF"/>
              <w:jc w:val="center"/>
              <w:rPr>
                <w:rFonts w:cs="Arial"/>
                <w:b/>
                <w:u w:val="single"/>
              </w:rPr>
            </w:pPr>
            <w:r>
              <w:rPr>
                <w:rFonts w:cs="Arial"/>
                <w:b/>
                <w:u w:val="single"/>
              </w:rPr>
              <w:t>PROJETS DE DÉCISIONS PROPOSÉS PAR LE COLLÈGE COMMUNAL À L’APPROBATION DE L’ASSEMBLÉE</w:t>
            </w:r>
          </w:p>
          <w:p w14:paraId="612AC635" w14:textId="77777777" w:rsidR="000C13CE" w:rsidRDefault="000C13CE">
            <w:pPr>
              <w:shd w:val="clear" w:color="auto" w:fill="DFDFDF"/>
              <w:jc w:val="center"/>
              <w:rPr>
                <w:rFonts w:cs="Arial"/>
                <w:b/>
                <w:u w:val="single"/>
              </w:rPr>
            </w:pPr>
          </w:p>
          <w:p w14:paraId="4102CF20" w14:textId="77777777" w:rsidR="000C13CE" w:rsidRDefault="000C13CE">
            <w:pPr>
              <w:shd w:val="clear" w:color="auto" w:fill="DFDFDF"/>
              <w:jc w:val="center"/>
              <w:rPr>
                <w:rFonts w:cs="Arial"/>
                <w:b/>
                <w:u w:val="single"/>
              </w:rPr>
            </w:pPr>
          </w:p>
          <w:p w14:paraId="23D0D060" w14:textId="77777777" w:rsidR="000C13CE" w:rsidRDefault="00B23779">
            <w:pPr>
              <w:shd w:val="clear" w:color="auto" w:fill="DFDFDF"/>
              <w:jc w:val="center"/>
              <w:rPr>
                <w:rFonts w:cs="Arial"/>
                <w:b/>
              </w:rPr>
            </w:pPr>
            <w:r>
              <w:rPr>
                <w:rFonts w:cs="Arial"/>
                <w:b/>
              </w:rPr>
              <w:t>*****</w:t>
            </w:r>
          </w:p>
          <w:p w14:paraId="1CD6ACDF" w14:textId="77777777" w:rsidR="000C13CE" w:rsidRDefault="000C13CE">
            <w:pPr>
              <w:shd w:val="clear" w:color="auto" w:fill="DFDFDF"/>
              <w:jc w:val="center"/>
              <w:rPr>
                <w:rFonts w:cs="Arial"/>
                <w:b/>
                <w:u w:val="single"/>
              </w:rPr>
            </w:pPr>
          </w:p>
          <w:p w14:paraId="72B2B11D" w14:textId="77777777" w:rsidR="000C13CE" w:rsidRDefault="00B23779">
            <w:pPr>
              <w:shd w:val="clear" w:color="auto" w:fill="DFDFDF"/>
              <w:jc w:val="center"/>
              <w:rPr>
                <w:rFonts w:cs="Arial"/>
                <w:b/>
                <w:u w:val="single"/>
              </w:rPr>
            </w:pPr>
            <w:r>
              <w:rPr>
                <w:rFonts w:cs="Arial"/>
                <w:b/>
                <w:u w:val="single"/>
              </w:rPr>
              <w:t>SÉANCE PUBLIQUE</w:t>
            </w:r>
          </w:p>
          <w:p w14:paraId="4C419806" w14:textId="77777777" w:rsidR="000C13CE" w:rsidRDefault="000C13CE">
            <w:pPr>
              <w:shd w:val="clear" w:color="auto" w:fill="DFDFDF"/>
              <w:jc w:val="center"/>
              <w:rPr>
                <w:rFonts w:cs="Arial"/>
                <w:b/>
                <w:u w:val="single"/>
              </w:rPr>
            </w:pPr>
          </w:p>
        </w:tc>
      </w:tr>
    </w:tbl>
    <w:p w14:paraId="31698547" w14:textId="77777777" w:rsidR="000C13CE" w:rsidRDefault="000C13CE">
      <w:pPr>
        <w:rPr>
          <w:b/>
          <w:u w:val="single"/>
        </w:rPr>
      </w:pPr>
    </w:p>
    <w:p w14:paraId="382ACB30" w14:textId="77777777" w:rsidR="000C13CE" w:rsidRDefault="000C13CE">
      <w:pPr>
        <w:rPr>
          <w:b/>
          <w:u w:val="single"/>
        </w:rPr>
      </w:pPr>
    </w:p>
    <w:p w14:paraId="5CC1B479" w14:textId="77777777" w:rsidR="000C13CE" w:rsidRDefault="000C13CE">
      <w:pPr>
        <w:rPr>
          <w:b/>
          <w:u w:val="single"/>
        </w:rPr>
      </w:pPr>
    </w:p>
    <w:p w14:paraId="0E355D1A" w14:textId="77777777" w:rsidR="000C13CE" w:rsidRDefault="000C13CE">
      <w:pPr>
        <w:rPr>
          <w:b/>
          <w:u w:val="single"/>
        </w:rPr>
      </w:pPr>
    </w:p>
    <w:p w14:paraId="30416B70" w14:textId="77777777" w:rsidR="000C13CE" w:rsidRDefault="000C13CE">
      <w:pPr>
        <w:rPr>
          <w:b/>
          <w:u w:val="single"/>
        </w:rPr>
      </w:pPr>
    </w:p>
    <w:p w14:paraId="58C37BFB" w14:textId="77777777" w:rsidR="000C13CE" w:rsidRDefault="000C13CE">
      <w:pPr>
        <w:rPr>
          <w:b/>
          <w:u w:val="single"/>
        </w:rPr>
      </w:pPr>
    </w:p>
    <w:p w14:paraId="5E783349" w14:textId="77777777" w:rsidR="000C13CE" w:rsidRDefault="000C13CE">
      <w:pPr>
        <w:rPr>
          <w:b/>
          <w:u w:val="single"/>
        </w:rPr>
      </w:pPr>
    </w:p>
    <w:p w14:paraId="44544EF6" w14:textId="77777777" w:rsidR="000C13CE" w:rsidRDefault="000C13CE">
      <w:pPr>
        <w:rPr>
          <w:b/>
          <w:u w:val="single"/>
        </w:rPr>
      </w:pPr>
    </w:p>
    <w:p w14:paraId="71660C3B" w14:textId="77777777" w:rsidR="000C13CE" w:rsidRDefault="000C13CE">
      <w:pPr>
        <w:rPr>
          <w:b/>
          <w:u w:val="single"/>
        </w:rPr>
      </w:pPr>
    </w:p>
    <w:p w14:paraId="72F01D9B" w14:textId="77777777" w:rsidR="000C13CE" w:rsidRDefault="000C13CE">
      <w:pPr>
        <w:rPr>
          <w:b/>
          <w:u w:val="single"/>
        </w:rPr>
      </w:pPr>
    </w:p>
    <w:p w14:paraId="00ACABFD" w14:textId="77777777" w:rsidR="000C13CE" w:rsidRDefault="000C13CE">
      <w:pPr>
        <w:rPr>
          <w:b/>
          <w:u w:val="single"/>
        </w:rPr>
      </w:pPr>
    </w:p>
    <w:p w14:paraId="7B4EB2F1" w14:textId="77777777" w:rsidR="000C13CE" w:rsidRDefault="000C13CE">
      <w:pPr>
        <w:rPr>
          <w:b/>
          <w:u w:val="single"/>
        </w:rPr>
      </w:pPr>
    </w:p>
    <w:p w14:paraId="1533C3F0" w14:textId="77777777" w:rsidR="000C13CE" w:rsidRDefault="000C13CE">
      <w:pPr>
        <w:rPr>
          <w:b/>
          <w:u w:val="single"/>
        </w:rPr>
      </w:pPr>
    </w:p>
    <w:p w14:paraId="7DF07AEB" w14:textId="77777777" w:rsidR="000C13CE" w:rsidRDefault="000C13CE">
      <w:pPr>
        <w:rPr>
          <w:b/>
          <w:u w:val="single"/>
        </w:rPr>
      </w:pPr>
    </w:p>
    <w:p w14:paraId="0DA87413" w14:textId="77777777" w:rsidR="000C13CE" w:rsidRDefault="000C13CE">
      <w:pPr>
        <w:overflowPunct w:val="0"/>
      </w:pPr>
    </w:p>
    <w:p w14:paraId="1279A332" w14:textId="77777777" w:rsidR="000C13CE" w:rsidRDefault="00B23779">
      <w:pPr>
        <w:jc w:val="center"/>
      </w:pPr>
      <w:r>
        <w:rPr>
          <w:rFonts w:cs="Arial"/>
          <w:i/>
        </w:rPr>
        <w:lastRenderedPageBreak/>
        <w:t>Il est 19 heures lorsque le Bourgmestre - Président déclare ouverte la partie publique de la réunion.</w:t>
      </w:r>
    </w:p>
    <w:p w14:paraId="5F7661AB" w14:textId="77777777" w:rsidR="000C13CE" w:rsidRDefault="000C13CE">
      <w:pPr>
        <w:jc w:val="both"/>
        <w:rPr>
          <w:rFonts w:cs="Arial"/>
          <w:b/>
          <w:u w:val="single"/>
        </w:rPr>
      </w:pPr>
    </w:p>
    <w:p w14:paraId="5B8DD947" w14:textId="77777777" w:rsidR="000C13CE" w:rsidRDefault="00B23779">
      <w:pPr>
        <w:jc w:val="both"/>
      </w:pPr>
      <w:r>
        <w:rPr>
          <w:rFonts w:cs="Arial"/>
          <w:b/>
          <w:u w:val="single"/>
        </w:rPr>
        <w:t>Sont à ce moment présents</w:t>
      </w:r>
      <w:r>
        <w:rPr>
          <w:rFonts w:cs="Arial"/>
          <w:u w:val="single"/>
        </w:rPr>
        <w:t> :</w:t>
      </w:r>
    </w:p>
    <w:p w14:paraId="6BD551CE" w14:textId="77777777" w:rsidR="000C13CE" w:rsidRDefault="000C13CE">
      <w:pPr>
        <w:jc w:val="both"/>
        <w:rPr>
          <w:rFonts w:cs="Arial"/>
        </w:rPr>
      </w:pPr>
    </w:p>
    <w:p w14:paraId="71B043F1" w14:textId="77777777" w:rsidR="000C13CE" w:rsidRDefault="00B23779">
      <w:pPr>
        <w:jc w:val="both"/>
        <w:rPr>
          <w:rFonts w:cs="Arial"/>
        </w:rPr>
      </w:pPr>
      <w:r>
        <w:rPr>
          <w:rFonts w:cs="Arial"/>
        </w:rPr>
        <w:t>Mesdames et Messieurs :</w:t>
      </w:r>
    </w:p>
    <w:p w14:paraId="122B7B5A" w14:textId="77777777" w:rsidR="000C13CE" w:rsidRDefault="000C13CE">
      <w:pPr>
        <w:jc w:val="both"/>
        <w:rPr>
          <w:rFonts w:cs="Arial"/>
        </w:rPr>
      </w:pPr>
    </w:p>
    <w:p w14:paraId="2927D67B" w14:textId="77777777" w:rsidR="000C13CE" w:rsidRDefault="00B23779">
      <w:r>
        <w:t xml:space="preserve">J. ARENS, </w:t>
      </w:r>
      <w:r>
        <w:rPr>
          <w:rStyle w:val="aJX1pod"/>
        </w:rPr>
        <w:t>Bourgmestre - Président</w:t>
      </w:r>
      <w:r>
        <w:br/>
      </w:r>
      <w:r>
        <w:t xml:space="preserve">J.-M. MEYER, B. HEYNEN, B. TASSIGNY, A. MARCHAL, </w:t>
      </w:r>
      <w:r>
        <w:rPr>
          <w:rStyle w:val="aJX1pod"/>
        </w:rPr>
        <w:t>Échevins</w:t>
      </w:r>
      <w:r>
        <w:br/>
        <w:t xml:space="preserve">M. HOUSSA, W. GAUL, M.-F. STINE, D. MAENHAUT, L. TESCH, I. MATHIEU, P.-O. SCHMIT, V. GIAUX, M.-P. BAIJOT, A. RICHARD, M.-P. WIAME, </w:t>
      </w:r>
      <w:r>
        <w:rPr>
          <w:rStyle w:val="aJX1pod"/>
        </w:rPr>
        <w:t>Conseillers</w:t>
      </w:r>
      <w:r>
        <w:br/>
        <w:t xml:space="preserve">L. QUIRYNEN, </w:t>
      </w:r>
      <w:r>
        <w:rPr>
          <w:rStyle w:val="aJX1pod"/>
        </w:rPr>
        <w:t>Président du CPAS</w:t>
      </w:r>
      <w:r>
        <w:br/>
        <w:t xml:space="preserve">Ch. VANDENDRIESSCHE, </w:t>
      </w:r>
      <w:r>
        <w:rPr>
          <w:rStyle w:val="aJX1pod"/>
        </w:rPr>
        <w:t>Dir</w:t>
      </w:r>
      <w:r>
        <w:rPr>
          <w:rStyle w:val="aJX1pod"/>
        </w:rPr>
        <w:t>ecteur général</w:t>
      </w:r>
    </w:p>
    <w:p w14:paraId="785BFBA8" w14:textId="77777777" w:rsidR="000C13CE" w:rsidRDefault="000C13CE">
      <w:pPr>
        <w:jc w:val="both"/>
        <w:rPr>
          <w:rFonts w:cs="Arial"/>
        </w:rPr>
      </w:pPr>
    </w:p>
    <w:p w14:paraId="7BD2471A" w14:textId="77777777" w:rsidR="000C13CE" w:rsidRDefault="000C13CE">
      <w:pPr>
        <w:sectPr w:rsidR="000C13CE">
          <w:footerReference w:type="default" r:id="rId9"/>
          <w:pgSz w:w="11906" w:h="16838"/>
          <w:pgMar w:top="1134" w:right="1134" w:bottom="1693" w:left="1134" w:header="0" w:footer="1134" w:gutter="0"/>
          <w:cols w:space="720"/>
          <w:formProt w:val="0"/>
          <w:docGrid w:linePitch="600" w:charSpace="32768"/>
        </w:sectPr>
      </w:pPr>
    </w:p>
    <w:p w14:paraId="4CFEA003" w14:textId="77777777" w:rsidR="000C13CE" w:rsidRDefault="000C13CE">
      <w:pPr>
        <w:rPr>
          <w:rFonts w:cs="Arial"/>
          <w:bCs/>
          <w:lang w:val="fr-FR"/>
        </w:rPr>
      </w:pPr>
    </w:p>
    <w:p w14:paraId="5F4D7EC3" w14:textId="77777777" w:rsidR="000C13CE" w:rsidRDefault="00B23779">
      <w:pPr>
        <w:tabs>
          <w:tab w:val="left" w:pos="1440"/>
        </w:tabs>
        <w:ind w:left="720" w:hanging="720"/>
        <w:jc w:val="both"/>
      </w:pPr>
      <w:r>
        <w:rPr>
          <w:b/>
          <w:bCs/>
        </w:rPr>
        <w:t>1</w:t>
      </w:r>
      <w:r>
        <w:t>.</w:t>
      </w:r>
      <w:r>
        <w:tab/>
      </w:r>
      <w:r>
        <w:rPr>
          <w:b/>
          <w:bCs/>
          <w:u w:val="single"/>
        </w:rPr>
        <w:t>Approbation du procès-verbal de la séance précédente</w:t>
      </w:r>
    </w:p>
    <w:p w14:paraId="3B04D95B" w14:textId="77777777" w:rsidR="000C13CE" w:rsidRDefault="000C13CE">
      <w:pPr>
        <w:tabs>
          <w:tab w:val="left" w:pos="1440"/>
        </w:tabs>
        <w:ind w:left="720" w:hanging="720"/>
        <w:rPr>
          <w:b/>
          <w:bCs/>
          <w:u w:val="single"/>
        </w:rPr>
      </w:pPr>
    </w:p>
    <w:p w14:paraId="44133BB8"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0E6DC82" w14:textId="77777777" w:rsidR="000C13CE" w:rsidRDefault="000C13CE">
      <w:pPr>
        <w:tabs>
          <w:tab w:val="left" w:pos="1440"/>
        </w:tabs>
        <w:ind w:left="720" w:hanging="720"/>
        <w:rPr>
          <w:rFonts w:eastAsia="Times New Roman" w:cs="Arial"/>
          <w:b/>
          <w:bCs/>
          <w:u w:val="single"/>
          <w:lang w:val="fr-CA" w:eastAsia="fr-FR"/>
        </w:rPr>
      </w:pPr>
    </w:p>
    <w:p w14:paraId="23A638D3" w14:textId="77777777" w:rsidR="000C13CE" w:rsidRDefault="00B23779">
      <w:r>
        <w:t>Par […] voix pour, […] voix contre et […] abstentions ;</w:t>
      </w:r>
    </w:p>
    <w:p w14:paraId="3ADEC913" w14:textId="77777777" w:rsidR="000C13CE" w:rsidRDefault="00B23779">
      <w:r>
        <w:t> </w:t>
      </w:r>
    </w:p>
    <w:p w14:paraId="0FD4B040" w14:textId="77777777" w:rsidR="000C13CE" w:rsidRDefault="00B23779">
      <w:pPr>
        <w:pStyle w:val="aJX2pod"/>
      </w:pPr>
      <w:r>
        <w:rPr>
          <w:rStyle w:val="aJX3pod"/>
        </w:rPr>
        <w:t>D É C I D E </w:t>
      </w:r>
    </w:p>
    <w:p w14:paraId="6D7A52A0" w14:textId="77777777" w:rsidR="000C13CE" w:rsidRDefault="00B23779">
      <w:pPr>
        <w:pStyle w:val="aJX2pod"/>
      </w:pPr>
      <w:r>
        <w:t> </w:t>
      </w:r>
    </w:p>
    <w:p w14:paraId="08C0B9FE" w14:textId="77777777" w:rsidR="000C13CE" w:rsidRDefault="00B23779">
      <w:pPr>
        <w:pStyle w:val="aJX2pod"/>
      </w:pPr>
      <w:r>
        <w:rPr>
          <w:rStyle w:val="aJX4pod"/>
        </w:rPr>
        <w:t>Article unique :</w:t>
      </w:r>
      <w:r>
        <w:t xml:space="preserve"> D’approuver le procès-verbal de sa séance du 31 mars 2023.</w:t>
      </w:r>
    </w:p>
    <w:p w14:paraId="64ABEE1C" w14:textId="77777777" w:rsidR="000C13CE" w:rsidRDefault="000C13CE">
      <w:pPr>
        <w:widowControl w:val="0"/>
        <w:tabs>
          <w:tab w:val="left" w:pos="317"/>
        </w:tabs>
        <w:autoSpaceDE w:val="0"/>
        <w:rPr>
          <w:rFonts w:eastAsia="Arial" w:cs="Arial"/>
        </w:rPr>
      </w:pPr>
    </w:p>
    <w:p w14:paraId="32DA81CA" w14:textId="77777777" w:rsidR="000C13CE" w:rsidRDefault="000C13CE">
      <w:pPr>
        <w:rPr>
          <w:rFonts w:cs="Arial"/>
          <w:bCs/>
          <w:lang w:val="fr-FR"/>
        </w:rPr>
      </w:pPr>
    </w:p>
    <w:p w14:paraId="03B1DF27" w14:textId="77777777" w:rsidR="000C13CE" w:rsidRDefault="00B23779">
      <w:pPr>
        <w:tabs>
          <w:tab w:val="left" w:pos="1440"/>
        </w:tabs>
        <w:ind w:left="720" w:hanging="720"/>
        <w:jc w:val="both"/>
      </w:pPr>
      <w:r>
        <w:rPr>
          <w:b/>
          <w:bCs/>
        </w:rPr>
        <w:t>2</w:t>
      </w:r>
      <w:r>
        <w:t>.</w:t>
      </w:r>
      <w:r>
        <w:tab/>
      </w:r>
      <w:r>
        <w:rPr>
          <w:b/>
          <w:bCs/>
          <w:u w:val="single"/>
        </w:rPr>
        <w:t>Compte du CPAS de l'exercice 2022 - Approbation</w:t>
      </w:r>
    </w:p>
    <w:p w14:paraId="59CA9A8E" w14:textId="77777777" w:rsidR="000C13CE" w:rsidRDefault="000C13CE">
      <w:pPr>
        <w:tabs>
          <w:tab w:val="left" w:pos="1440"/>
        </w:tabs>
        <w:ind w:left="720" w:hanging="720"/>
        <w:rPr>
          <w:b/>
          <w:bCs/>
          <w:u w:val="single"/>
        </w:rPr>
      </w:pPr>
    </w:p>
    <w:p w14:paraId="4C982D0D"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0505220B" w14:textId="77777777" w:rsidR="000C13CE" w:rsidRDefault="000C13CE">
      <w:pPr>
        <w:tabs>
          <w:tab w:val="left" w:pos="1440"/>
        </w:tabs>
        <w:ind w:left="720" w:hanging="720"/>
        <w:rPr>
          <w:rFonts w:eastAsia="Times New Roman" w:cs="Arial"/>
          <w:b/>
          <w:bCs/>
          <w:u w:val="single"/>
          <w:lang w:val="fr-CA" w:eastAsia="fr-FR"/>
        </w:rPr>
      </w:pPr>
    </w:p>
    <w:p w14:paraId="30F7BD10" w14:textId="77777777" w:rsidR="000C13CE" w:rsidRDefault="00B23779">
      <w:pPr>
        <w:pStyle w:val="aJX2pod"/>
      </w:pPr>
      <w:r>
        <w:t>Vu le Code de la Démocratie Locale et de la Décentralisation, notamment l’article L1</w:t>
      </w:r>
      <w:r>
        <w:t>122-19 2°, L1122-30 et L1321-1, 16 ;</w:t>
      </w:r>
    </w:p>
    <w:p w14:paraId="2B1CEA14" w14:textId="77777777" w:rsidR="000C13CE" w:rsidRDefault="00B23779">
      <w:pPr>
        <w:pStyle w:val="aJX2pod"/>
      </w:pPr>
      <w:r>
        <w:t> </w:t>
      </w:r>
    </w:p>
    <w:p w14:paraId="0F4CBDE3" w14:textId="77777777" w:rsidR="000C13CE" w:rsidRDefault="00B23779">
      <w:pPr>
        <w:pStyle w:val="aJX2pod"/>
      </w:pPr>
      <w:r>
        <w:t>Vu l'Arrêté du Gouvernement wallon du 5 juillet 2007 portant le Règlement Général de la Comptabilité Communale, en exécution de l'article L1315-1 du Code de la Démocratie Locale et de la Décentralisation ;</w:t>
      </w:r>
    </w:p>
    <w:p w14:paraId="0E1D5EEC" w14:textId="77777777" w:rsidR="000C13CE" w:rsidRDefault="00B23779">
      <w:pPr>
        <w:pStyle w:val="aJX2pod"/>
      </w:pPr>
      <w:r>
        <w:t> </w:t>
      </w:r>
    </w:p>
    <w:p w14:paraId="17CF32B8" w14:textId="77777777" w:rsidR="000C13CE" w:rsidRDefault="00B23779">
      <w:pPr>
        <w:pStyle w:val="aJX2pod"/>
      </w:pPr>
      <w:r>
        <w:t>Vu l’arti</w:t>
      </w:r>
      <w:r>
        <w:t>cle 87 de la loi du 8 juillet 1976 organique des Centres Publics d'Action Sociale disposant que « Le règlement général de la comptabilité communale est applicable aux centres publics d'aide sociale à l'exception des hôpitaux qui en dépendent et sous réserv</w:t>
      </w:r>
      <w:r>
        <w:t>e des règles dérogatoires arrêtées par le Gouvernement » ;</w:t>
      </w:r>
    </w:p>
    <w:p w14:paraId="02D96C0D" w14:textId="77777777" w:rsidR="000C13CE" w:rsidRDefault="00B23779">
      <w:pPr>
        <w:pStyle w:val="aJX2pod"/>
      </w:pPr>
      <w:r>
        <w:t> </w:t>
      </w:r>
    </w:p>
    <w:p w14:paraId="6A12F2D5" w14:textId="77777777" w:rsidR="000C13CE" w:rsidRDefault="00B23779">
      <w:pPr>
        <w:pStyle w:val="aJX2pod"/>
      </w:pPr>
      <w:r>
        <w:t>Vu les articles 88 § 1er, 89, 110 et 112</w:t>
      </w:r>
      <w:r>
        <w:rPr>
          <w:rStyle w:val="aJX5pod"/>
        </w:rPr>
        <w:t>ter</w:t>
      </w:r>
      <w:r>
        <w:t xml:space="preserve"> de la loi du 8 juillet 1976 organique des Centres Publics d’Action Sociale tels que modifiés par le décret du 23 janvier 2014 relatifs à la tutelle adm</w:t>
      </w:r>
      <w:r>
        <w:t>inistrative sur les décisions des CPAS, ainsi que sur les décisions des associations visées au chapitre XII de ladite loi organique ;</w:t>
      </w:r>
    </w:p>
    <w:p w14:paraId="73FAB37D" w14:textId="77777777" w:rsidR="000C13CE" w:rsidRDefault="00B23779">
      <w:pPr>
        <w:pStyle w:val="aJX2pod"/>
      </w:pPr>
      <w:r>
        <w:t> </w:t>
      </w:r>
    </w:p>
    <w:p w14:paraId="73C4B8A5" w14:textId="77777777" w:rsidR="000C13CE" w:rsidRDefault="00B23779">
      <w:pPr>
        <w:pStyle w:val="aJX2pod"/>
      </w:pPr>
      <w:r>
        <w:t>Vu la circulaire du 21 janvier 2019 relatives à la tutelle sur les actes des CPAS et des associations visées au chapitre</w:t>
      </w:r>
      <w:r>
        <w:t xml:space="preserve"> XII de ladite loi organique et aux pièces justificatives ;</w:t>
      </w:r>
    </w:p>
    <w:p w14:paraId="5CEC840E" w14:textId="77777777" w:rsidR="000C13CE" w:rsidRDefault="00B23779">
      <w:pPr>
        <w:pStyle w:val="aJX2pod"/>
      </w:pPr>
      <w:r>
        <w:t> </w:t>
      </w:r>
    </w:p>
    <w:p w14:paraId="7892FF80" w14:textId="77777777" w:rsidR="000C13CE" w:rsidRDefault="00B23779">
      <w:pPr>
        <w:pStyle w:val="aJX2pod"/>
      </w:pPr>
      <w:r>
        <w:lastRenderedPageBreak/>
        <w:t xml:space="preserve">Vu le compte 2022 présenté par le Centre Public d'Aide sociale, arrêté par Monsieur GILLET François, Directeur financier du CPAS, et vérifié et accepté, à l’unanimité, par le Conseil de </w:t>
      </w:r>
      <w:r>
        <w:t>l’Action Sociale en séance du 26 avril 2023 ;</w:t>
      </w:r>
    </w:p>
    <w:p w14:paraId="3A60B95A" w14:textId="77777777" w:rsidR="000C13CE" w:rsidRDefault="00B23779">
      <w:pPr>
        <w:pStyle w:val="aJX2pod"/>
      </w:pPr>
      <w:r>
        <w:t> </w:t>
      </w:r>
    </w:p>
    <w:p w14:paraId="2BB3823F" w14:textId="77777777" w:rsidR="000C13CE" w:rsidRDefault="00B23779">
      <w:pPr>
        <w:pStyle w:val="aJX2pod"/>
      </w:pPr>
      <w:r>
        <w:t>Vu les pièces justificatives jointes audit compte ;</w:t>
      </w:r>
    </w:p>
    <w:p w14:paraId="2098687B" w14:textId="77777777" w:rsidR="000C13CE" w:rsidRDefault="00B23779">
      <w:pPr>
        <w:pStyle w:val="aJX2pod"/>
      </w:pPr>
      <w:r>
        <w:t> </w:t>
      </w:r>
    </w:p>
    <w:p w14:paraId="11ECF600" w14:textId="77777777" w:rsidR="000C13CE" w:rsidRDefault="00B23779">
      <w:pPr>
        <w:pStyle w:val="aJX2pod"/>
      </w:pPr>
      <w:r>
        <w:t>Considérant que le compte 2022 du CPAS est parvenu complet à l’administration communale le 17 avril 2023 ;</w:t>
      </w:r>
    </w:p>
    <w:p w14:paraId="4AA62422" w14:textId="77777777" w:rsidR="000C13CE" w:rsidRDefault="00B23779">
      <w:pPr>
        <w:pStyle w:val="aJX2pod"/>
      </w:pPr>
      <w:r>
        <w:t> </w:t>
      </w:r>
    </w:p>
    <w:p w14:paraId="62C506CA" w14:textId="77777777" w:rsidR="000C13CE" w:rsidRDefault="00B23779">
      <w:pPr>
        <w:pStyle w:val="aJX2pod"/>
      </w:pPr>
      <w:r>
        <w:t>Considérant que ce compte se présente à la ré</w:t>
      </w:r>
      <w:r>
        <w:t>capitulation générale aux chiffres ci-après :</w:t>
      </w:r>
    </w:p>
    <w:p w14:paraId="3BA25670" w14:textId="77777777" w:rsidR="000C13CE" w:rsidRDefault="00B23779">
      <w:pPr>
        <w:pStyle w:val="aJX2pod"/>
      </w:pPr>
      <w:r>
        <w:t> </w:t>
      </w:r>
    </w:p>
    <w:tbl>
      <w:tblPr>
        <w:tblW w:w="5000" w:type="pct"/>
        <w:tblLayout w:type="fixed"/>
        <w:tblCellMar>
          <w:left w:w="0" w:type="dxa"/>
          <w:right w:w="0" w:type="dxa"/>
        </w:tblCellMar>
        <w:tblLook w:val="04A0" w:firstRow="1" w:lastRow="0" w:firstColumn="1" w:lastColumn="0" w:noHBand="0" w:noVBand="1"/>
      </w:tblPr>
      <w:tblGrid>
        <w:gridCol w:w="4275"/>
        <w:gridCol w:w="1786"/>
        <w:gridCol w:w="1785"/>
        <w:gridCol w:w="1786"/>
      </w:tblGrid>
      <w:tr w:rsidR="000C13CE" w14:paraId="54B8ED66" w14:textId="77777777">
        <w:tc>
          <w:tcPr>
            <w:tcW w:w="4278" w:type="dxa"/>
            <w:tcBorders>
              <w:top w:val="single" w:sz="2" w:space="0" w:color="000000"/>
              <w:left w:val="single" w:sz="2" w:space="0" w:color="000000"/>
              <w:bottom w:val="single" w:sz="2" w:space="0" w:color="000000"/>
              <w:right w:val="single" w:sz="2" w:space="0" w:color="000000"/>
            </w:tcBorders>
          </w:tcPr>
          <w:p w14:paraId="5DDAE578" w14:textId="77777777" w:rsidR="000C13CE" w:rsidRDefault="00B23779">
            <w:pPr>
              <w:pStyle w:val="aJX7pod"/>
            </w:pPr>
            <w:r>
              <w:t> </w:t>
            </w:r>
          </w:p>
        </w:tc>
        <w:tc>
          <w:tcPr>
            <w:tcW w:w="1787" w:type="dxa"/>
            <w:tcBorders>
              <w:top w:val="single" w:sz="2" w:space="0" w:color="000000"/>
              <w:left w:val="single" w:sz="2" w:space="0" w:color="000000"/>
              <w:bottom w:val="single" w:sz="2" w:space="0" w:color="000000"/>
              <w:right w:val="single" w:sz="2" w:space="0" w:color="000000"/>
            </w:tcBorders>
          </w:tcPr>
          <w:p w14:paraId="31A2242E" w14:textId="77777777" w:rsidR="000C13CE" w:rsidRDefault="00B23779">
            <w:pPr>
              <w:pStyle w:val="aJX8pod"/>
            </w:pPr>
            <w:r>
              <w:rPr>
                <w:rStyle w:val="aJX3pod"/>
              </w:rPr>
              <w:t>Service</w:t>
            </w:r>
          </w:p>
          <w:p w14:paraId="3452CEA8" w14:textId="77777777" w:rsidR="000C13CE" w:rsidRDefault="00B23779">
            <w:pPr>
              <w:pStyle w:val="aJX8pod"/>
            </w:pPr>
            <w:r>
              <w:rPr>
                <w:rStyle w:val="aJX3pod"/>
              </w:rPr>
              <w:t>Ordinaire</w:t>
            </w:r>
          </w:p>
        </w:tc>
        <w:tc>
          <w:tcPr>
            <w:tcW w:w="1786" w:type="dxa"/>
            <w:tcBorders>
              <w:top w:val="single" w:sz="2" w:space="0" w:color="000000"/>
              <w:left w:val="single" w:sz="2" w:space="0" w:color="000000"/>
              <w:bottom w:val="single" w:sz="2" w:space="0" w:color="000000"/>
              <w:right w:val="single" w:sz="2" w:space="0" w:color="000000"/>
            </w:tcBorders>
          </w:tcPr>
          <w:p w14:paraId="67CEC39E" w14:textId="77777777" w:rsidR="000C13CE" w:rsidRDefault="00B23779">
            <w:pPr>
              <w:pStyle w:val="aJX8pod"/>
            </w:pPr>
            <w:r>
              <w:rPr>
                <w:rStyle w:val="aJX3pod"/>
              </w:rPr>
              <w:t>Service</w:t>
            </w:r>
          </w:p>
          <w:p w14:paraId="02337445" w14:textId="77777777" w:rsidR="000C13CE" w:rsidRDefault="00B23779">
            <w:pPr>
              <w:pStyle w:val="aJX8pod"/>
            </w:pPr>
            <w:r>
              <w:rPr>
                <w:rStyle w:val="aJX3pod"/>
              </w:rPr>
              <w:t>Extraordinaire</w:t>
            </w:r>
          </w:p>
        </w:tc>
        <w:tc>
          <w:tcPr>
            <w:tcW w:w="1787" w:type="dxa"/>
            <w:tcBorders>
              <w:top w:val="single" w:sz="2" w:space="0" w:color="000000"/>
              <w:left w:val="single" w:sz="2" w:space="0" w:color="000000"/>
              <w:bottom w:val="single" w:sz="2" w:space="0" w:color="000000"/>
              <w:right w:val="single" w:sz="2" w:space="0" w:color="000000"/>
            </w:tcBorders>
          </w:tcPr>
          <w:p w14:paraId="0B0035D0" w14:textId="77777777" w:rsidR="000C13CE" w:rsidRDefault="00B23779">
            <w:pPr>
              <w:pStyle w:val="aJX8pod"/>
            </w:pPr>
            <w:r>
              <w:rPr>
                <w:rStyle w:val="aJX3pod"/>
              </w:rPr>
              <w:t>Total</w:t>
            </w:r>
          </w:p>
          <w:p w14:paraId="221D2FA1" w14:textId="77777777" w:rsidR="000C13CE" w:rsidRDefault="00B23779">
            <w:pPr>
              <w:pStyle w:val="aJX8pod"/>
            </w:pPr>
            <w:r>
              <w:rPr>
                <w:rStyle w:val="aJX3pod"/>
              </w:rPr>
              <w:t>Général</w:t>
            </w:r>
          </w:p>
        </w:tc>
      </w:tr>
      <w:tr w:rsidR="000C13CE" w14:paraId="14D12BC1" w14:textId="77777777">
        <w:tc>
          <w:tcPr>
            <w:tcW w:w="4278" w:type="dxa"/>
            <w:tcBorders>
              <w:top w:val="single" w:sz="2" w:space="0" w:color="000000"/>
              <w:left w:val="single" w:sz="2" w:space="0" w:color="000000"/>
              <w:bottom w:val="single" w:sz="2" w:space="0" w:color="000000"/>
              <w:right w:val="single" w:sz="2" w:space="0" w:color="000000"/>
            </w:tcBorders>
          </w:tcPr>
          <w:p w14:paraId="55783C4E" w14:textId="77777777" w:rsidR="000C13CE" w:rsidRDefault="00B23779">
            <w:pPr>
              <w:pStyle w:val="aJX7pod"/>
            </w:pPr>
            <w:r>
              <w:t>Droits constatés</w:t>
            </w:r>
          </w:p>
        </w:tc>
        <w:tc>
          <w:tcPr>
            <w:tcW w:w="1787" w:type="dxa"/>
            <w:tcBorders>
              <w:top w:val="single" w:sz="2" w:space="0" w:color="000000"/>
              <w:left w:val="single" w:sz="2" w:space="0" w:color="000000"/>
              <w:bottom w:val="single" w:sz="2" w:space="0" w:color="000000"/>
              <w:right w:val="single" w:sz="2" w:space="0" w:color="000000"/>
            </w:tcBorders>
          </w:tcPr>
          <w:p w14:paraId="00AE6132" w14:textId="77777777" w:rsidR="000C13CE" w:rsidRDefault="00B23779">
            <w:pPr>
              <w:pStyle w:val="aJX9pod"/>
            </w:pPr>
            <w:r>
              <w:t>864.717,03 €</w:t>
            </w:r>
          </w:p>
        </w:tc>
        <w:tc>
          <w:tcPr>
            <w:tcW w:w="1786" w:type="dxa"/>
            <w:tcBorders>
              <w:top w:val="single" w:sz="2" w:space="0" w:color="000000"/>
              <w:left w:val="single" w:sz="2" w:space="0" w:color="000000"/>
              <w:bottom w:val="single" w:sz="2" w:space="0" w:color="000000"/>
              <w:right w:val="single" w:sz="2" w:space="0" w:color="000000"/>
            </w:tcBorders>
          </w:tcPr>
          <w:p w14:paraId="3CD35B02" w14:textId="77777777" w:rsidR="000C13CE" w:rsidRDefault="00B23779">
            <w:pPr>
              <w:pStyle w:val="aJX9pod"/>
            </w:pPr>
            <w:r>
              <w:t>20.028,79 €</w:t>
            </w:r>
          </w:p>
        </w:tc>
        <w:tc>
          <w:tcPr>
            <w:tcW w:w="1787" w:type="dxa"/>
            <w:tcBorders>
              <w:top w:val="single" w:sz="2" w:space="0" w:color="000000"/>
              <w:left w:val="single" w:sz="2" w:space="0" w:color="000000"/>
              <w:bottom w:val="single" w:sz="2" w:space="0" w:color="000000"/>
              <w:right w:val="single" w:sz="2" w:space="0" w:color="000000"/>
            </w:tcBorders>
          </w:tcPr>
          <w:p w14:paraId="13573D23" w14:textId="77777777" w:rsidR="000C13CE" w:rsidRDefault="00B23779">
            <w:pPr>
              <w:pStyle w:val="aJX9pod"/>
            </w:pPr>
            <w:r>
              <w:t>884.745,82 €</w:t>
            </w:r>
          </w:p>
        </w:tc>
      </w:tr>
      <w:tr w:rsidR="000C13CE" w14:paraId="1F7FEB32" w14:textId="77777777">
        <w:tc>
          <w:tcPr>
            <w:tcW w:w="4278" w:type="dxa"/>
            <w:tcBorders>
              <w:top w:val="single" w:sz="2" w:space="0" w:color="000000"/>
              <w:left w:val="single" w:sz="2" w:space="0" w:color="000000"/>
              <w:bottom w:val="single" w:sz="2" w:space="0" w:color="000000"/>
              <w:right w:val="single" w:sz="2" w:space="0" w:color="000000"/>
            </w:tcBorders>
          </w:tcPr>
          <w:p w14:paraId="37883BE4" w14:textId="77777777" w:rsidR="000C13CE" w:rsidRDefault="00B23779">
            <w:pPr>
              <w:pStyle w:val="aJX7pod"/>
            </w:pPr>
            <w:r>
              <w:t>- Non-Valeurs</w:t>
            </w:r>
          </w:p>
        </w:tc>
        <w:tc>
          <w:tcPr>
            <w:tcW w:w="1787" w:type="dxa"/>
            <w:tcBorders>
              <w:top w:val="single" w:sz="2" w:space="0" w:color="000000"/>
              <w:left w:val="single" w:sz="2" w:space="0" w:color="000000"/>
              <w:bottom w:val="single" w:sz="2" w:space="0" w:color="000000"/>
              <w:right w:val="single" w:sz="2" w:space="0" w:color="000000"/>
            </w:tcBorders>
          </w:tcPr>
          <w:p w14:paraId="006E7D30" w14:textId="77777777" w:rsidR="000C13CE" w:rsidRDefault="00B23779">
            <w:pPr>
              <w:pStyle w:val="aJX9pod"/>
            </w:pPr>
            <w:r>
              <w:t>0,00 €</w:t>
            </w:r>
          </w:p>
        </w:tc>
        <w:tc>
          <w:tcPr>
            <w:tcW w:w="1786" w:type="dxa"/>
            <w:tcBorders>
              <w:top w:val="single" w:sz="2" w:space="0" w:color="000000"/>
              <w:left w:val="single" w:sz="2" w:space="0" w:color="000000"/>
              <w:bottom w:val="single" w:sz="2" w:space="0" w:color="000000"/>
              <w:right w:val="single" w:sz="2" w:space="0" w:color="000000"/>
            </w:tcBorders>
          </w:tcPr>
          <w:p w14:paraId="29C5485F" w14:textId="77777777" w:rsidR="000C13CE" w:rsidRDefault="00B23779">
            <w:pPr>
              <w:pStyle w:val="aJX9pod"/>
            </w:pPr>
            <w:r>
              <w:t>0,00 €</w:t>
            </w:r>
          </w:p>
        </w:tc>
        <w:tc>
          <w:tcPr>
            <w:tcW w:w="1787" w:type="dxa"/>
            <w:tcBorders>
              <w:top w:val="single" w:sz="2" w:space="0" w:color="000000"/>
              <w:left w:val="single" w:sz="2" w:space="0" w:color="000000"/>
              <w:bottom w:val="single" w:sz="2" w:space="0" w:color="000000"/>
              <w:right w:val="single" w:sz="2" w:space="0" w:color="000000"/>
            </w:tcBorders>
          </w:tcPr>
          <w:p w14:paraId="10762541" w14:textId="77777777" w:rsidR="000C13CE" w:rsidRDefault="00B23779">
            <w:pPr>
              <w:pStyle w:val="aJX9pod"/>
            </w:pPr>
            <w:r>
              <w:t>0,00 €</w:t>
            </w:r>
          </w:p>
        </w:tc>
      </w:tr>
      <w:tr w:rsidR="000C13CE" w14:paraId="4FF5595D" w14:textId="77777777">
        <w:tc>
          <w:tcPr>
            <w:tcW w:w="4278" w:type="dxa"/>
            <w:tcBorders>
              <w:top w:val="single" w:sz="2" w:space="0" w:color="000000"/>
              <w:left w:val="single" w:sz="2" w:space="0" w:color="000000"/>
              <w:bottom w:val="single" w:sz="2" w:space="0" w:color="000000"/>
              <w:right w:val="single" w:sz="2" w:space="0" w:color="000000"/>
            </w:tcBorders>
          </w:tcPr>
          <w:p w14:paraId="096E9E51" w14:textId="77777777" w:rsidR="000C13CE" w:rsidRDefault="00B23779">
            <w:pPr>
              <w:pStyle w:val="aJX7pod"/>
            </w:pPr>
            <w:r>
              <w:t>= Droits constatés net</w:t>
            </w:r>
          </w:p>
        </w:tc>
        <w:tc>
          <w:tcPr>
            <w:tcW w:w="1787" w:type="dxa"/>
            <w:tcBorders>
              <w:top w:val="single" w:sz="2" w:space="0" w:color="000000"/>
              <w:left w:val="single" w:sz="2" w:space="0" w:color="000000"/>
              <w:bottom w:val="single" w:sz="2" w:space="0" w:color="000000"/>
              <w:right w:val="single" w:sz="2" w:space="0" w:color="000000"/>
            </w:tcBorders>
          </w:tcPr>
          <w:p w14:paraId="73BC4DA5" w14:textId="77777777" w:rsidR="000C13CE" w:rsidRDefault="00B23779">
            <w:pPr>
              <w:pStyle w:val="aJX9pod"/>
            </w:pPr>
            <w:r>
              <w:t>864.717,03 €</w:t>
            </w:r>
          </w:p>
        </w:tc>
        <w:tc>
          <w:tcPr>
            <w:tcW w:w="1786" w:type="dxa"/>
            <w:tcBorders>
              <w:top w:val="single" w:sz="2" w:space="0" w:color="000000"/>
              <w:left w:val="single" w:sz="2" w:space="0" w:color="000000"/>
              <w:bottom w:val="single" w:sz="2" w:space="0" w:color="000000"/>
              <w:right w:val="single" w:sz="2" w:space="0" w:color="000000"/>
            </w:tcBorders>
          </w:tcPr>
          <w:p w14:paraId="19FBAEB0" w14:textId="77777777" w:rsidR="000C13CE" w:rsidRDefault="00B23779">
            <w:pPr>
              <w:pStyle w:val="aJX9pod"/>
            </w:pPr>
            <w:r>
              <w:t>20.028,79 €</w:t>
            </w:r>
          </w:p>
        </w:tc>
        <w:tc>
          <w:tcPr>
            <w:tcW w:w="1787" w:type="dxa"/>
            <w:tcBorders>
              <w:top w:val="single" w:sz="2" w:space="0" w:color="000000"/>
              <w:left w:val="single" w:sz="2" w:space="0" w:color="000000"/>
              <w:bottom w:val="single" w:sz="2" w:space="0" w:color="000000"/>
              <w:right w:val="single" w:sz="2" w:space="0" w:color="000000"/>
            </w:tcBorders>
          </w:tcPr>
          <w:p w14:paraId="67695BD8" w14:textId="77777777" w:rsidR="000C13CE" w:rsidRDefault="00B23779">
            <w:pPr>
              <w:pStyle w:val="aJX9pod"/>
            </w:pPr>
            <w:r>
              <w:t>884.745,82 €</w:t>
            </w:r>
          </w:p>
        </w:tc>
      </w:tr>
      <w:tr w:rsidR="000C13CE" w14:paraId="32C3F998" w14:textId="77777777">
        <w:tc>
          <w:tcPr>
            <w:tcW w:w="4278" w:type="dxa"/>
            <w:tcBorders>
              <w:top w:val="single" w:sz="2" w:space="0" w:color="000000"/>
              <w:left w:val="single" w:sz="2" w:space="0" w:color="000000"/>
              <w:bottom w:val="single" w:sz="2" w:space="0" w:color="000000"/>
              <w:right w:val="single" w:sz="2" w:space="0" w:color="000000"/>
            </w:tcBorders>
          </w:tcPr>
          <w:p w14:paraId="12723435" w14:textId="77777777" w:rsidR="000C13CE" w:rsidRDefault="00B23779">
            <w:pPr>
              <w:pStyle w:val="aJX7pod"/>
            </w:pPr>
            <w:r>
              <w:t>- Engagements</w:t>
            </w:r>
          </w:p>
        </w:tc>
        <w:tc>
          <w:tcPr>
            <w:tcW w:w="1787" w:type="dxa"/>
            <w:tcBorders>
              <w:top w:val="single" w:sz="2" w:space="0" w:color="000000"/>
              <w:left w:val="single" w:sz="2" w:space="0" w:color="000000"/>
              <w:bottom w:val="single" w:sz="2" w:space="0" w:color="000000"/>
              <w:right w:val="single" w:sz="2" w:space="0" w:color="000000"/>
            </w:tcBorders>
          </w:tcPr>
          <w:p w14:paraId="42498C8D" w14:textId="77777777" w:rsidR="000C13CE" w:rsidRDefault="00B23779">
            <w:pPr>
              <w:pStyle w:val="aJX9pod"/>
            </w:pPr>
            <w:r>
              <w:t>797.731,40 €</w:t>
            </w:r>
          </w:p>
        </w:tc>
        <w:tc>
          <w:tcPr>
            <w:tcW w:w="1786" w:type="dxa"/>
            <w:tcBorders>
              <w:top w:val="single" w:sz="2" w:space="0" w:color="000000"/>
              <w:left w:val="single" w:sz="2" w:space="0" w:color="000000"/>
              <w:bottom w:val="single" w:sz="2" w:space="0" w:color="000000"/>
              <w:right w:val="single" w:sz="2" w:space="0" w:color="000000"/>
            </w:tcBorders>
          </w:tcPr>
          <w:p w14:paraId="1AA1D903" w14:textId="77777777" w:rsidR="000C13CE" w:rsidRDefault="00B23779">
            <w:pPr>
              <w:pStyle w:val="aJX9pod"/>
            </w:pPr>
            <w:r>
              <w:t>20.028,79 €</w:t>
            </w:r>
          </w:p>
        </w:tc>
        <w:tc>
          <w:tcPr>
            <w:tcW w:w="1787" w:type="dxa"/>
            <w:tcBorders>
              <w:top w:val="single" w:sz="2" w:space="0" w:color="000000"/>
              <w:left w:val="single" w:sz="2" w:space="0" w:color="000000"/>
              <w:bottom w:val="single" w:sz="2" w:space="0" w:color="000000"/>
              <w:right w:val="single" w:sz="2" w:space="0" w:color="000000"/>
            </w:tcBorders>
          </w:tcPr>
          <w:p w14:paraId="4E0F0F1F" w14:textId="77777777" w:rsidR="000C13CE" w:rsidRDefault="00B23779">
            <w:pPr>
              <w:pStyle w:val="aJX9pod"/>
            </w:pPr>
            <w:r>
              <w:t>817.760,19 €</w:t>
            </w:r>
          </w:p>
        </w:tc>
      </w:tr>
      <w:tr w:rsidR="000C13CE" w14:paraId="322C51CC" w14:textId="77777777">
        <w:tc>
          <w:tcPr>
            <w:tcW w:w="4278" w:type="dxa"/>
            <w:tcBorders>
              <w:top w:val="single" w:sz="2" w:space="0" w:color="000000"/>
              <w:left w:val="single" w:sz="2" w:space="0" w:color="000000"/>
              <w:bottom w:val="single" w:sz="2" w:space="0" w:color="000000"/>
              <w:right w:val="single" w:sz="2" w:space="0" w:color="000000"/>
            </w:tcBorders>
            <w:shd w:val="clear" w:color="auto" w:fill="E5E5E5"/>
          </w:tcPr>
          <w:p w14:paraId="234B1430" w14:textId="77777777" w:rsidR="000C13CE" w:rsidRDefault="00B23779">
            <w:pPr>
              <w:pStyle w:val="aJX7pod"/>
            </w:pPr>
            <w:r>
              <w:t>= Résultat budgétaire de l’exercice</w:t>
            </w:r>
          </w:p>
        </w:tc>
        <w:tc>
          <w:tcPr>
            <w:tcW w:w="1787" w:type="dxa"/>
            <w:tcBorders>
              <w:top w:val="single" w:sz="2" w:space="0" w:color="000000"/>
              <w:left w:val="single" w:sz="2" w:space="0" w:color="000000"/>
              <w:bottom w:val="single" w:sz="2" w:space="0" w:color="000000"/>
              <w:right w:val="single" w:sz="2" w:space="0" w:color="000000"/>
            </w:tcBorders>
            <w:shd w:val="clear" w:color="auto" w:fill="E5E5E5"/>
          </w:tcPr>
          <w:p w14:paraId="1252325B" w14:textId="77777777" w:rsidR="000C13CE" w:rsidRDefault="00B23779">
            <w:pPr>
              <w:pStyle w:val="aJX9pod"/>
            </w:pPr>
            <w:r>
              <w:t>66.985,63 €</w:t>
            </w:r>
          </w:p>
        </w:tc>
        <w:tc>
          <w:tcPr>
            <w:tcW w:w="1786" w:type="dxa"/>
            <w:tcBorders>
              <w:top w:val="single" w:sz="2" w:space="0" w:color="000000"/>
              <w:left w:val="single" w:sz="2" w:space="0" w:color="000000"/>
              <w:bottom w:val="single" w:sz="2" w:space="0" w:color="000000"/>
              <w:right w:val="single" w:sz="2" w:space="0" w:color="000000"/>
            </w:tcBorders>
            <w:shd w:val="clear" w:color="auto" w:fill="E5E5E5"/>
          </w:tcPr>
          <w:p w14:paraId="76629A62" w14:textId="77777777" w:rsidR="000C13CE" w:rsidRDefault="00B23779">
            <w:pPr>
              <w:pStyle w:val="aJX9pod"/>
            </w:pPr>
            <w:r>
              <w:t>0,00 €</w:t>
            </w:r>
          </w:p>
        </w:tc>
        <w:tc>
          <w:tcPr>
            <w:tcW w:w="1787" w:type="dxa"/>
            <w:tcBorders>
              <w:top w:val="single" w:sz="2" w:space="0" w:color="000000"/>
              <w:left w:val="single" w:sz="2" w:space="0" w:color="000000"/>
              <w:bottom w:val="single" w:sz="2" w:space="0" w:color="000000"/>
              <w:right w:val="single" w:sz="2" w:space="0" w:color="000000"/>
            </w:tcBorders>
            <w:shd w:val="clear" w:color="auto" w:fill="E5E5E5"/>
          </w:tcPr>
          <w:p w14:paraId="3FC98CD3" w14:textId="77777777" w:rsidR="000C13CE" w:rsidRDefault="00B23779">
            <w:pPr>
              <w:pStyle w:val="aJX9pod"/>
            </w:pPr>
            <w:r>
              <w:t>66.985,63 €</w:t>
            </w:r>
          </w:p>
        </w:tc>
      </w:tr>
      <w:tr w:rsidR="000C13CE" w14:paraId="1BB54D06" w14:textId="77777777">
        <w:tc>
          <w:tcPr>
            <w:tcW w:w="4278" w:type="dxa"/>
            <w:tcBorders>
              <w:top w:val="single" w:sz="2" w:space="0" w:color="000000"/>
              <w:left w:val="single" w:sz="2" w:space="0" w:color="000000"/>
              <w:bottom w:val="single" w:sz="2" w:space="0" w:color="000000"/>
              <w:right w:val="single" w:sz="2" w:space="0" w:color="000000"/>
            </w:tcBorders>
          </w:tcPr>
          <w:p w14:paraId="694ABC19" w14:textId="77777777" w:rsidR="000C13CE" w:rsidRDefault="00B23779">
            <w:pPr>
              <w:pStyle w:val="aJX7pod"/>
            </w:pPr>
            <w:r>
              <w:t>Droits constatés</w:t>
            </w:r>
          </w:p>
        </w:tc>
        <w:tc>
          <w:tcPr>
            <w:tcW w:w="1787" w:type="dxa"/>
            <w:tcBorders>
              <w:top w:val="single" w:sz="2" w:space="0" w:color="000000"/>
              <w:left w:val="single" w:sz="2" w:space="0" w:color="000000"/>
              <w:bottom w:val="single" w:sz="2" w:space="0" w:color="000000"/>
              <w:right w:val="single" w:sz="2" w:space="0" w:color="000000"/>
            </w:tcBorders>
          </w:tcPr>
          <w:p w14:paraId="731F05BD" w14:textId="77777777" w:rsidR="000C13CE" w:rsidRDefault="00B23779">
            <w:pPr>
              <w:pStyle w:val="aJX9pod"/>
            </w:pPr>
            <w:r>
              <w:t>864.717,03 €</w:t>
            </w:r>
          </w:p>
        </w:tc>
        <w:tc>
          <w:tcPr>
            <w:tcW w:w="1786" w:type="dxa"/>
            <w:tcBorders>
              <w:top w:val="single" w:sz="2" w:space="0" w:color="000000"/>
              <w:left w:val="single" w:sz="2" w:space="0" w:color="000000"/>
              <w:bottom w:val="single" w:sz="2" w:space="0" w:color="000000"/>
              <w:right w:val="single" w:sz="2" w:space="0" w:color="000000"/>
            </w:tcBorders>
          </w:tcPr>
          <w:p w14:paraId="082C0AC4" w14:textId="77777777" w:rsidR="000C13CE" w:rsidRDefault="00B23779">
            <w:pPr>
              <w:pStyle w:val="aJX9pod"/>
            </w:pPr>
            <w:r>
              <w:t>20.028,79 €</w:t>
            </w:r>
          </w:p>
        </w:tc>
        <w:tc>
          <w:tcPr>
            <w:tcW w:w="1787" w:type="dxa"/>
            <w:tcBorders>
              <w:top w:val="single" w:sz="2" w:space="0" w:color="000000"/>
              <w:left w:val="single" w:sz="2" w:space="0" w:color="000000"/>
              <w:bottom w:val="single" w:sz="2" w:space="0" w:color="000000"/>
              <w:right w:val="single" w:sz="2" w:space="0" w:color="000000"/>
            </w:tcBorders>
          </w:tcPr>
          <w:p w14:paraId="1CA5B249" w14:textId="77777777" w:rsidR="000C13CE" w:rsidRDefault="00B23779">
            <w:pPr>
              <w:pStyle w:val="aJX9pod"/>
            </w:pPr>
            <w:r>
              <w:t>884.745,82 €</w:t>
            </w:r>
          </w:p>
        </w:tc>
      </w:tr>
      <w:tr w:rsidR="000C13CE" w14:paraId="3E9D084C" w14:textId="77777777">
        <w:tc>
          <w:tcPr>
            <w:tcW w:w="4278" w:type="dxa"/>
            <w:tcBorders>
              <w:top w:val="single" w:sz="2" w:space="0" w:color="000000"/>
              <w:left w:val="single" w:sz="2" w:space="0" w:color="000000"/>
              <w:bottom w:val="single" w:sz="2" w:space="0" w:color="000000"/>
              <w:right w:val="single" w:sz="2" w:space="0" w:color="000000"/>
            </w:tcBorders>
          </w:tcPr>
          <w:p w14:paraId="1558A2FE" w14:textId="77777777" w:rsidR="000C13CE" w:rsidRDefault="00B23779">
            <w:pPr>
              <w:pStyle w:val="aJX7pod"/>
            </w:pPr>
            <w:r>
              <w:t>- Non-Valeurs</w:t>
            </w:r>
          </w:p>
        </w:tc>
        <w:tc>
          <w:tcPr>
            <w:tcW w:w="1787" w:type="dxa"/>
            <w:tcBorders>
              <w:top w:val="single" w:sz="2" w:space="0" w:color="000000"/>
              <w:left w:val="single" w:sz="2" w:space="0" w:color="000000"/>
              <w:bottom w:val="single" w:sz="2" w:space="0" w:color="000000"/>
              <w:right w:val="single" w:sz="2" w:space="0" w:color="000000"/>
            </w:tcBorders>
          </w:tcPr>
          <w:p w14:paraId="0471AC84" w14:textId="77777777" w:rsidR="000C13CE" w:rsidRDefault="00B23779">
            <w:pPr>
              <w:pStyle w:val="aJX9pod"/>
            </w:pPr>
            <w:r>
              <w:t>0,00 €</w:t>
            </w:r>
          </w:p>
        </w:tc>
        <w:tc>
          <w:tcPr>
            <w:tcW w:w="1786" w:type="dxa"/>
            <w:tcBorders>
              <w:top w:val="single" w:sz="2" w:space="0" w:color="000000"/>
              <w:left w:val="single" w:sz="2" w:space="0" w:color="000000"/>
              <w:bottom w:val="single" w:sz="2" w:space="0" w:color="000000"/>
              <w:right w:val="single" w:sz="2" w:space="0" w:color="000000"/>
            </w:tcBorders>
          </w:tcPr>
          <w:p w14:paraId="17F3E6F3" w14:textId="77777777" w:rsidR="000C13CE" w:rsidRDefault="00B23779">
            <w:pPr>
              <w:pStyle w:val="aJX9pod"/>
            </w:pPr>
            <w:r>
              <w:t>0,00 €</w:t>
            </w:r>
          </w:p>
        </w:tc>
        <w:tc>
          <w:tcPr>
            <w:tcW w:w="1787" w:type="dxa"/>
            <w:tcBorders>
              <w:top w:val="single" w:sz="2" w:space="0" w:color="000000"/>
              <w:left w:val="single" w:sz="2" w:space="0" w:color="000000"/>
              <w:bottom w:val="single" w:sz="2" w:space="0" w:color="000000"/>
              <w:right w:val="single" w:sz="2" w:space="0" w:color="000000"/>
            </w:tcBorders>
          </w:tcPr>
          <w:p w14:paraId="02EFA517" w14:textId="77777777" w:rsidR="000C13CE" w:rsidRDefault="00B23779">
            <w:pPr>
              <w:pStyle w:val="aJX9pod"/>
            </w:pPr>
            <w:r>
              <w:t>0,00 €</w:t>
            </w:r>
          </w:p>
        </w:tc>
      </w:tr>
      <w:tr w:rsidR="000C13CE" w14:paraId="6259FE98" w14:textId="77777777">
        <w:tc>
          <w:tcPr>
            <w:tcW w:w="4278" w:type="dxa"/>
            <w:tcBorders>
              <w:top w:val="single" w:sz="2" w:space="0" w:color="000000"/>
              <w:left w:val="single" w:sz="2" w:space="0" w:color="000000"/>
              <w:bottom w:val="single" w:sz="2" w:space="0" w:color="000000"/>
              <w:right w:val="single" w:sz="2" w:space="0" w:color="000000"/>
            </w:tcBorders>
          </w:tcPr>
          <w:p w14:paraId="29541425" w14:textId="77777777" w:rsidR="000C13CE" w:rsidRDefault="00B23779">
            <w:pPr>
              <w:pStyle w:val="aJX7pod"/>
            </w:pPr>
            <w:r>
              <w:t>= Droits constatés net</w:t>
            </w:r>
          </w:p>
        </w:tc>
        <w:tc>
          <w:tcPr>
            <w:tcW w:w="1787" w:type="dxa"/>
            <w:tcBorders>
              <w:top w:val="single" w:sz="2" w:space="0" w:color="000000"/>
              <w:left w:val="single" w:sz="2" w:space="0" w:color="000000"/>
              <w:bottom w:val="single" w:sz="2" w:space="0" w:color="000000"/>
              <w:right w:val="single" w:sz="2" w:space="0" w:color="000000"/>
            </w:tcBorders>
          </w:tcPr>
          <w:p w14:paraId="19959354" w14:textId="77777777" w:rsidR="000C13CE" w:rsidRDefault="00B23779">
            <w:pPr>
              <w:pStyle w:val="aJX9pod"/>
            </w:pPr>
            <w:r>
              <w:t>864.717,03 €</w:t>
            </w:r>
          </w:p>
        </w:tc>
        <w:tc>
          <w:tcPr>
            <w:tcW w:w="1786" w:type="dxa"/>
            <w:tcBorders>
              <w:top w:val="single" w:sz="2" w:space="0" w:color="000000"/>
              <w:left w:val="single" w:sz="2" w:space="0" w:color="000000"/>
              <w:bottom w:val="single" w:sz="2" w:space="0" w:color="000000"/>
              <w:right w:val="single" w:sz="2" w:space="0" w:color="000000"/>
            </w:tcBorders>
          </w:tcPr>
          <w:p w14:paraId="1A41C6B9" w14:textId="77777777" w:rsidR="000C13CE" w:rsidRDefault="00B23779">
            <w:pPr>
              <w:pStyle w:val="aJX9pod"/>
            </w:pPr>
            <w:r>
              <w:t>20.028,79 €</w:t>
            </w:r>
          </w:p>
        </w:tc>
        <w:tc>
          <w:tcPr>
            <w:tcW w:w="1787" w:type="dxa"/>
            <w:tcBorders>
              <w:top w:val="single" w:sz="2" w:space="0" w:color="000000"/>
              <w:left w:val="single" w:sz="2" w:space="0" w:color="000000"/>
              <w:bottom w:val="single" w:sz="2" w:space="0" w:color="000000"/>
              <w:right w:val="single" w:sz="2" w:space="0" w:color="000000"/>
            </w:tcBorders>
          </w:tcPr>
          <w:p w14:paraId="68716C70" w14:textId="77777777" w:rsidR="000C13CE" w:rsidRDefault="00B23779">
            <w:pPr>
              <w:pStyle w:val="aJX9pod"/>
            </w:pPr>
            <w:r>
              <w:t>884.745,82 €</w:t>
            </w:r>
          </w:p>
        </w:tc>
      </w:tr>
      <w:tr w:rsidR="000C13CE" w14:paraId="7BB3F7F0" w14:textId="77777777">
        <w:tc>
          <w:tcPr>
            <w:tcW w:w="4278" w:type="dxa"/>
            <w:tcBorders>
              <w:top w:val="single" w:sz="2" w:space="0" w:color="000000"/>
              <w:left w:val="single" w:sz="2" w:space="0" w:color="000000"/>
              <w:bottom w:val="single" w:sz="2" w:space="0" w:color="000000"/>
              <w:right w:val="single" w:sz="2" w:space="0" w:color="000000"/>
            </w:tcBorders>
          </w:tcPr>
          <w:p w14:paraId="3188FB5D" w14:textId="77777777" w:rsidR="000C13CE" w:rsidRDefault="00B23779">
            <w:pPr>
              <w:pStyle w:val="aJX7pod"/>
            </w:pPr>
            <w:r>
              <w:t>- Imputations</w:t>
            </w:r>
          </w:p>
        </w:tc>
        <w:tc>
          <w:tcPr>
            <w:tcW w:w="1787" w:type="dxa"/>
            <w:tcBorders>
              <w:top w:val="single" w:sz="2" w:space="0" w:color="000000"/>
              <w:left w:val="single" w:sz="2" w:space="0" w:color="000000"/>
              <w:bottom w:val="single" w:sz="2" w:space="0" w:color="000000"/>
              <w:right w:val="single" w:sz="2" w:space="0" w:color="000000"/>
            </w:tcBorders>
          </w:tcPr>
          <w:p w14:paraId="6F1FF912" w14:textId="77777777" w:rsidR="000C13CE" w:rsidRDefault="00B23779">
            <w:pPr>
              <w:pStyle w:val="aJX9pod"/>
            </w:pPr>
            <w:r>
              <w:t>776.969,70 €</w:t>
            </w:r>
          </w:p>
        </w:tc>
        <w:tc>
          <w:tcPr>
            <w:tcW w:w="1786" w:type="dxa"/>
            <w:tcBorders>
              <w:top w:val="single" w:sz="2" w:space="0" w:color="000000"/>
              <w:left w:val="single" w:sz="2" w:space="0" w:color="000000"/>
              <w:bottom w:val="single" w:sz="2" w:space="0" w:color="000000"/>
              <w:right w:val="single" w:sz="2" w:space="0" w:color="000000"/>
            </w:tcBorders>
          </w:tcPr>
          <w:p w14:paraId="38A32306" w14:textId="77777777" w:rsidR="000C13CE" w:rsidRDefault="00B23779">
            <w:pPr>
              <w:pStyle w:val="aJX9pod"/>
            </w:pPr>
            <w:r>
              <w:t>20.028,79 €</w:t>
            </w:r>
          </w:p>
        </w:tc>
        <w:tc>
          <w:tcPr>
            <w:tcW w:w="1787" w:type="dxa"/>
            <w:tcBorders>
              <w:top w:val="single" w:sz="2" w:space="0" w:color="000000"/>
              <w:left w:val="single" w:sz="2" w:space="0" w:color="000000"/>
              <w:bottom w:val="single" w:sz="2" w:space="0" w:color="000000"/>
              <w:right w:val="single" w:sz="2" w:space="0" w:color="000000"/>
            </w:tcBorders>
          </w:tcPr>
          <w:p w14:paraId="65835DD7" w14:textId="77777777" w:rsidR="000C13CE" w:rsidRDefault="00B23779">
            <w:pPr>
              <w:pStyle w:val="aJX9pod"/>
            </w:pPr>
            <w:r>
              <w:t>796.998,49 €</w:t>
            </w:r>
          </w:p>
        </w:tc>
      </w:tr>
      <w:tr w:rsidR="000C13CE" w14:paraId="3006D40A" w14:textId="77777777">
        <w:tc>
          <w:tcPr>
            <w:tcW w:w="4278" w:type="dxa"/>
            <w:tcBorders>
              <w:top w:val="single" w:sz="2" w:space="0" w:color="000000"/>
              <w:left w:val="single" w:sz="2" w:space="0" w:color="000000"/>
              <w:bottom w:val="single" w:sz="2" w:space="0" w:color="000000"/>
              <w:right w:val="single" w:sz="2" w:space="0" w:color="000000"/>
            </w:tcBorders>
            <w:shd w:val="clear" w:color="auto" w:fill="E5E5E5"/>
          </w:tcPr>
          <w:p w14:paraId="423BB589" w14:textId="77777777" w:rsidR="000C13CE" w:rsidRDefault="00B23779">
            <w:pPr>
              <w:pStyle w:val="aJX7pod"/>
            </w:pPr>
            <w:r>
              <w:t>= Résultat comptable de l’exercice</w:t>
            </w:r>
          </w:p>
        </w:tc>
        <w:tc>
          <w:tcPr>
            <w:tcW w:w="1787" w:type="dxa"/>
            <w:tcBorders>
              <w:top w:val="single" w:sz="2" w:space="0" w:color="000000"/>
              <w:left w:val="single" w:sz="2" w:space="0" w:color="000000"/>
              <w:bottom w:val="single" w:sz="2" w:space="0" w:color="000000"/>
              <w:right w:val="single" w:sz="2" w:space="0" w:color="000000"/>
            </w:tcBorders>
            <w:shd w:val="clear" w:color="auto" w:fill="E5E5E5"/>
          </w:tcPr>
          <w:p w14:paraId="07B032A6" w14:textId="77777777" w:rsidR="000C13CE" w:rsidRDefault="00B23779">
            <w:pPr>
              <w:pStyle w:val="aJX9pod"/>
            </w:pPr>
            <w:r>
              <w:t>87.747,33 €</w:t>
            </w:r>
          </w:p>
        </w:tc>
        <w:tc>
          <w:tcPr>
            <w:tcW w:w="1786" w:type="dxa"/>
            <w:tcBorders>
              <w:top w:val="single" w:sz="2" w:space="0" w:color="000000"/>
              <w:left w:val="single" w:sz="2" w:space="0" w:color="000000"/>
              <w:bottom w:val="single" w:sz="2" w:space="0" w:color="000000"/>
              <w:right w:val="single" w:sz="2" w:space="0" w:color="000000"/>
            </w:tcBorders>
            <w:shd w:val="clear" w:color="auto" w:fill="E5E5E5"/>
          </w:tcPr>
          <w:p w14:paraId="0D93B0AC" w14:textId="77777777" w:rsidR="000C13CE" w:rsidRDefault="00B23779">
            <w:pPr>
              <w:pStyle w:val="aJX9pod"/>
            </w:pPr>
            <w:r>
              <w:t>0,00 €</w:t>
            </w:r>
          </w:p>
        </w:tc>
        <w:tc>
          <w:tcPr>
            <w:tcW w:w="1787" w:type="dxa"/>
            <w:tcBorders>
              <w:top w:val="single" w:sz="2" w:space="0" w:color="000000"/>
              <w:left w:val="single" w:sz="2" w:space="0" w:color="000000"/>
              <w:bottom w:val="single" w:sz="2" w:space="0" w:color="000000"/>
              <w:right w:val="single" w:sz="2" w:space="0" w:color="000000"/>
            </w:tcBorders>
            <w:shd w:val="clear" w:color="auto" w:fill="E5E5E5"/>
          </w:tcPr>
          <w:p w14:paraId="75ED69F5" w14:textId="77777777" w:rsidR="000C13CE" w:rsidRDefault="00B23779">
            <w:pPr>
              <w:pStyle w:val="aJX9pod"/>
            </w:pPr>
            <w:r>
              <w:t>87.747,33 €</w:t>
            </w:r>
          </w:p>
        </w:tc>
      </w:tr>
      <w:tr w:rsidR="000C13CE" w14:paraId="382CCFE1" w14:textId="77777777">
        <w:tc>
          <w:tcPr>
            <w:tcW w:w="4278" w:type="dxa"/>
            <w:tcBorders>
              <w:top w:val="single" w:sz="2" w:space="0" w:color="000000"/>
              <w:left w:val="single" w:sz="2" w:space="0" w:color="000000"/>
              <w:bottom w:val="single" w:sz="2" w:space="0" w:color="000000"/>
              <w:right w:val="single" w:sz="2" w:space="0" w:color="000000"/>
            </w:tcBorders>
          </w:tcPr>
          <w:p w14:paraId="11015D2D" w14:textId="77777777" w:rsidR="000C13CE" w:rsidRDefault="00B23779">
            <w:pPr>
              <w:pStyle w:val="aJX7pod"/>
            </w:pPr>
            <w:r>
              <w:t>Engagements</w:t>
            </w:r>
          </w:p>
        </w:tc>
        <w:tc>
          <w:tcPr>
            <w:tcW w:w="1787" w:type="dxa"/>
            <w:tcBorders>
              <w:top w:val="single" w:sz="2" w:space="0" w:color="000000"/>
              <w:left w:val="single" w:sz="2" w:space="0" w:color="000000"/>
              <w:bottom w:val="single" w:sz="2" w:space="0" w:color="000000"/>
              <w:right w:val="single" w:sz="2" w:space="0" w:color="000000"/>
            </w:tcBorders>
          </w:tcPr>
          <w:p w14:paraId="7C603D25" w14:textId="77777777" w:rsidR="000C13CE" w:rsidRDefault="00B23779">
            <w:pPr>
              <w:pStyle w:val="aJX9pod"/>
            </w:pPr>
            <w:r>
              <w:t>797.731,40 €</w:t>
            </w:r>
          </w:p>
        </w:tc>
        <w:tc>
          <w:tcPr>
            <w:tcW w:w="1786" w:type="dxa"/>
            <w:tcBorders>
              <w:top w:val="single" w:sz="2" w:space="0" w:color="000000"/>
              <w:left w:val="single" w:sz="2" w:space="0" w:color="000000"/>
              <w:bottom w:val="single" w:sz="2" w:space="0" w:color="000000"/>
              <w:right w:val="single" w:sz="2" w:space="0" w:color="000000"/>
            </w:tcBorders>
          </w:tcPr>
          <w:p w14:paraId="13169E51" w14:textId="77777777" w:rsidR="000C13CE" w:rsidRDefault="00B23779">
            <w:pPr>
              <w:pStyle w:val="aJX9pod"/>
            </w:pPr>
            <w:r>
              <w:t>20.028,79 €</w:t>
            </w:r>
          </w:p>
        </w:tc>
        <w:tc>
          <w:tcPr>
            <w:tcW w:w="1787" w:type="dxa"/>
            <w:tcBorders>
              <w:top w:val="single" w:sz="2" w:space="0" w:color="000000"/>
              <w:left w:val="single" w:sz="2" w:space="0" w:color="000000"/>
              <w:bottom w:val="single" w:sz="2" w:space="0" w:color="000000"/>
              <w:right w:val="single" w:sz="2" w:space="0" w:color="000000"/>
            </w:tcBorders>
          </w:tcPr>
          <w:p w14:paraId="65C4563A" w14:textId="77777777" w:rsidR="000C13CE" w:rsidRDefault="00B23779">
            <w:pPr>
              <w:pStyle w:val="aJX9pod"/>
            </w:pPr>
            <w:r>
              <w:t>817.760,19 €</w:t>
            </w:r>
          </w:p>
        </w:tc>
      </w:tr>
      <w:tr w:rsidR="000C13CE" w14:paraId="46E15F03" w14:textId="77777777">
        <w:tc>
          <w:tcPr>
            <w:tcW w:w="4278" w:type="dxa"/>
            <w:tcBorders>
              <w:top w:val="single" w:sz="2" w:space="0" w:color="000000"/>
              <w:left w:val="single" w:sz="2" w:space="0" w:color="000000"/>
              <w:bottom w:val="single" w:sz="2" w:space="0" w:color="000000"/>
              <w:right w:val="single" w:sz="2" w:space="0" w:color="000000"/>
            </w:tcBorders>
          </w:tcPr>
          <w:p w14:paraId="2A2FB84A" w14:textId="77777777" w:rsidR="000C13CE" w:rsidRDefault="00B23779">
            <w:pPr>
              <w:pStyle w:val="aJX7pod"/>
            </w:pPr>
            <w:r>
              <w:t>- Imputations</w:t>
            </w:r>
          </w:p>
        </w:tc>
        <w:tc>
          <w:tcPr>
            <w:tcW w:w="1787" w:type="dxa"/>
            <w:tcBorders>
              <w:top w:val="single" w:sz="2" w:space="0" w:color="000000"/>
              <w:left w:val="single" w:sz="2" w:space="0" w:color="000000"/>
              <w:bottom w:val="single" w:sz="2" w:space="0" w:color="000000"/>
              <w:right w:val="single" w:sz="2" w:space="0" w:color="000000"/>
            </w:tcBorders>
          </w:tcPr>
          <w:p w14:paraId="03BDC8A7" w14:textId="77777777" w:rsidR="000C13CE" w:rsidRDefault="00B23779">
            <w:pPr>
              <w:pStyle w:val="aJX9pod"/>
            </w:pPr>
            <w:r>
              <w:t>776.969,70 €</w:t>
            </w:r>
          </w:p>
        </w:tc>
        <w:tc>
          <w:tcPr>
            <w:tcW w:w="1786" w:type="dxa"/>
            <w:tcBorders>
              <w:top w:val="single" w:sz="2" w:space="0" w:color="000000"/>
              <w:left w:val="single" w:sz="2" w:space="0" w:color="000000"/>
              <w:bottom w:val="single" w:sz="2" w:space="0" w:color="000000"/>
              <w:right w:val="single" w:sz="2" w:space="0" w:color="000000"/>
            </w:tcBorders>
          </w:tcPr>
          <w:p w14:paraId="22C75303" w14:textId="77777777" w:rsidR="000C13CE" w:rsidRDefault="00B23779">
            <w:pPr>
              <w:pStyle w:val="aJX9pod"/>
            </w:pPr>
            <w:r>
              <w:t>20.028,79 €</w:t>
            </w:r>
          </w:p>
        </w:tc>
        <w:tc>
          <w:tcPr>
            <w:tcW w:w="1787" w:type="dxa"/>
            <w:tcBorders>
              <w:top w:val="single" w:sz="2" w:space="0" w:color="000000"/>
              <w:left w:val="single" w:sz="2" w:space="0" w:color="000000"/>
              <w:bottom w:val="single" w:sz="2" w:space="0" w:color="000000"/>
              <w:right w:val="single" w:sz="2" w:space="0" w:color="000000"/>
            </w:tcBorders>
          </w:tcPr>
          <w:p w14:paraId="53C8513C" w14:textId="77777777" w:rsidR="000C13CE" w:rsidRDefault="00B23779">
            <w:pPr>
              <w:pStyle w:val="aJX9pod"/>
            </w:pPr>
            <w:r>
              <w:t>796.998,49 €</w:t>
            </w:r>
          </w:p>
        </w:tc>
      </w:tr>
      <w:tr w:rsidR="000C13CE" w14:paraId="00B6330E" w14:textId="77777777">
        <w:tc>
          <w:tcPr>
            <w:tcW w:w="4278" w:type="dxa"/>
            <w:tcBorders>
              <w:top w:val="single" w:sz="2" w:space="0" w:color="000000"/>
              <w:left w:val="single" w:sz="2" w:space="0" w:color="000000"/>
              <w:bottom w:val="single" w:sz="2" w:space="0" w:color="000000"/>
              <w:right w:val="single" w:sz="2" w:space="0" w:color="000000"/>
            </w:tcBorders>
            <w:shd w:val="clear" w:color="auto" w:fill="E5E5E5"/>
          </w:tcPr>
          <w:p w14:paraId="4F06C55D" w14:textId="77777777" w:rsidR="000C13CE" w:rsidRDefault="00B23779">
            <w:pPr>
              <w:pStyle w:val="aJX7pod"/>
            </w:pPr>
            <w:r>
              <w:t>= Engagements à reporter de l’exercice</w:t>
            </w:r>
          </w:p>
        </w:tc>
        <w:tc>
          <w:tcPr>
            <w:tcW w:w="1787" w:type="dxa"/>
            <w:tcBorders>
              <w:top w:val="single" w:sz="2" w:space="0" w:color="000000"/>
              <w:left w:val="single" w:sz="2" w:space="0" w:color="000000"/>
              <w:bottom w:val="single" w:sz="2" w:space="0" w:color="000000"/>
              <w:right w:val="single" w:sz="2" w:space="0" w:color="000000"/>
            </w:tcBorders>
            <w:shd w:val="clear" w:color="auto" w:fill="E5E5E5"/>
          </w:tcPr>
          <w:p w14:paraId="51CE615E" w14:textId="77777777" w:rsidR="000C13CE" w:rsidRDefault="00B23779">
            <w:pPr>
              <w:pStyle w:val="aJX9pod"/>
            </w:pPr>
            <w:r>
              <w:t>20.761,70 €</w:t>
            </w:r>
          </w:p>
        </w:tc>
        <w:tc>
          <w:tcPr>
            <w:tcW w:w="1786" w:type="dxa"/>
            <w:tcBorders>
              <w:top w:val="single" w:sz="2" w:space="0" w:color="000000"/>
              <w:left w:val="single" w:sz="2" w:space="0" w:color="000000"/>
              <w:bottom w:val="single" w:sz="2" w:space="0" w:color="000000"/>
              <w:right w:val="single" w:sz="2" w:space="0" w:color="000000"/>
            </w:tcBorders>
            <w:shd w:val="clear" w:color="auto" w:fill="E5E5E5"/>
          </w:tcPr>
          <w:p w14:paraId="757A3228" w14:textId="77777777" w:rsidR="000C13CE" w:rsidRDefault="00B23779">
            <w:pPr>
              <w:pStyle w:val="aJX9pod"/>
            </w:pPr>
            <w:r>
              <w:t>0,00 €</w:t>
            </w:r>
          </w:p>
        </w:tc>
        <w:tc>
          <w:tcPr>
            <w:tcW w:w="1787" w:type="dxa"/>
            <w:tcBorders>
              <w:top w:val="single" w:sz="2" w:space="0" w:color="000000"/>
              <w:left w:val="single" w:sz="2" w:space="0" w:color="000000"/>
              <w:bottom w:val="single" w:sz="2" w:space="0" w:color="000000"/>
              <w:right w:val="single" w:sz="2" w:space="0" w:color="000000"/>
            </w:tcBorders>
            <w:shd w:val="clear" w:color="auto" w:fill="E5E5E5"/>
          </w:tcPr>
          <w:p w14:paraId="6BE30EA8" w14:textId="77777777" w:rsidR="000C13CE" w:rsidRDefault="00B23779">
            <w:pPr>
              <w:pStyle w:val="aJX9pod"/>
            </w:pPr>
            <w:r>
              <w:t>20.761,70 €</w:t>
            </w:r>
          </w:p>
        </w:tc>
      </w:tr>
    </w:tbl>
    <w:p w14:paraId="68D1427A" w14:textId="77777777" w:rsidR="000C13CE" w:rsidRDefault="00B23779">
      <w:pPr>
        <w:pStyle w:val="aJX2pod"/>
      </w:pPr>
      <w:r>
        <w:t> </w:t>
      </w:r>
    </w:p>
    <w:p w14:paraId="3EF02A79" w14:textId="77777777" w:rsidR="000C13CE" w:rsidRDefault="00B23779">
      <w:pPr>
        <w:pStyle w:val="aJX2pod"/>
      </w:pPr>
      <w:r>
        <w:t>Considérant qu'en recettes ordinaires, le montant de l'intervention communale s'élève à 390.000,00 € ;</w:t>
      </w:r>
    </w:p>
    <w:p w14:paraId="1E9A3555" w14:textId="77777777" w:rsidR="000C13CE" w:rsidRDefault="00B23779">
      <w:pPr>
        <w:pStyle w:val="aJX2pod"/>
      </w:pPr>
      <w:r>
        <w:t> </w:t>
      </w:r>
    </w:p>
    <w:p w14:paraId="1CFCBB66" w14:textId="77777777" w:rsidR="000C13CE" w:rsidRDefault="00B23779">
      <w:pPr>
        <w:pStyle w:val="aJX2pod"/>
      </w:pPr>
      <w:r>
        <w:t>Sur proposition du Collège communal ;</w:t>
      </w:r>
    </w:p>
    <w:p w14:paraId="26ADF067" w14:textId="77777777" w:rsidR="000C13CE" w:rsidRDefault="00B23779">
      <w:pPr>
        <w:pStyle w:val="aJX2pod"/>
      </w:pPr>
      <w:r>
        <w:t> </w:t>
      </w:r>
    </w:p>
    <w:p w14:paraId="79EC69AB" w14:textId="77777777" w:rsidR="000C13CE" w:rsidRDefault="000C13CE"/>
    <w:p w14:paraId="7D9EC58B" w14:textId="77777777" w:rsidR="000C13CE" w:rsidRDefault="00B23779">
      <w:pPr>
        <w:pStyle w:val="aJX2pod"/>
      </w:pPr>
      <w:r>
        <w:t xml:space="preserve">Après en avoir </w:t>
      </w:r>
      <w:r>
        <w:t>délibéré, le Conseil communal, procède au vote du compte du CPAS, exercice 2022 ;</w:t>
      </w:r>
    </w:p>
    <w:p w14:paraId="4F0D7296" w14:textId="77777777" w:rsidR="000C13CE" w:rsidRDefault="00B23779">
      <w:pPr>
        <w:pStyle w:val="aJX2pod"/>
      </w:pPr>
      <w:r>
        <w:t> </w:t>
      </w:r>
    </w:p>
    <w:p w14:paraId="51F1BF87" w14:textId="77777777" w:rsidR="000C13CE" w:rsidRDefault="00B23779">
      <w:pPr>
        <w:pStyle w:val="aJX2pod"/>
      </w:pPr>
      <w:r>
        <w:t>$$$ membres prennent part au vote lequel donne le résultat qui suit :</w:t>
      </w:r>
    </w:p>
    <w:p w14:paraId="424D927B" w14:textId="77777777" w:rsidR="000C13CE" w:rsidRDefault="00B23779">
      <w:pPr>
        <w:pStyle w:val="aJX2pod"/>
      </w:pPr>
      <w:r>
        <w:t> </w:t>
      </w:r>
    </w:p>
    <w:p w14:paraId="34F95CDD" w14:textId="77777777" w:rsidR="000C13CE" w:rsidRDefault="00B23779">
      <w:pPr>
        <w:pStyle w:val="aJX2pod"/>
      </w:pPr>
      <w:r>
        <w:t>- pour le service ordinaire : par […] voix pour, […] voix contre et […] abstentions ;</w:t>
      </w:r>
    </w:p>
    <w:p w14:paraId="5D6C5E81" w14:textId="77777777" w:rsidR="000C13CE" w:rsidRDefault="00B23779">
      <w:pPr>
        <w:pStyle w:val="aJX2pod"/>
      </w:pPr>
      <w:r>
        <w:t>- pour le serv</w:t>
      </w:r>
      <w:r>
        <w:t>ice extraordinaire : par […] voix pour, […] voix contre et […] abstentions ;</w:t>
      </w:r>
    </w:p>
    <w:p w14:paraId="21725B00" w14:textId="77777777" w:rsidR="000C13CE" w:rsidRDefault="00B23779">
      <w:pPr>
        <w:pStyle w:val="aJX2pod"/>
      </w:pPr>
      <w:r>
        <w:t> </w:t>
      </w:r>
    </w:p>
    <w:p w14:paraId="3B19C433" w14:textId="77777777" w:rsidR="000C13CE" w:rsidRDefault="00B23779">
      <w:pPr>
        <w:pStyle w:val="aJX2pod"/>
      </w:pPr>
      <w:r>
        <w:rPr>
          <w:rStyle w:val="aJX3pod"/>
        </w:rPr>
        <w:t>D É C I D E</w:t>
      </w:r>
    </w:p>
    <w:p w14:paraId="6688B104" w14:textId="77777777" w:rsidR="000C13CE" w:rsidRDefault="00B23779">
      <w:pPr>
        <w:pStyle w:val="aJX2pod"/>
      </w:pPr>
      <w:r>
        <w:t> </w:t>
      </w:r>
    </w:p>
    <w:p w14:paraId="24FBD426" w14:textId="77777777" w:rsidR="000C13CE" w:rsidRDefault="00B23779">
      <w:pPr>
        <w:pStyle w:val="aJX2pod"/>
      </w:pPr>
      <w:r>
        <w:rPr>
          <w:rStyle w:val="aJX4pod"/>
        </w:rPr>
        <w:t>Article 1 :</w:t>
      </w:r>
      <w:r>
        <w:t xml:space="preserve"> D'approuver le compte du Centre Public d'Aide Sociale de l'exercice 2022 tel qu'arrêté aux chiffres énoncés ci-dessus tant au service ordinaire qu'extr</w:t>
      </w:r>
      <w:r>
        <w:t>aordinaire.</w:t>
      </w:r>
    </w:p>
    <w:p w14:paraId="6C068CA5" w14:textId="77777777" w:rsidR="000C13CE" w:rsidRDefault="00B23779">
      <w:pPr>
        <w:pStyle w:val="aJX2pod"/>
      </w:pPr>
      <w:r>
        <w:t> </w:t>
      </w:r>
    </w:p>
    <w:p w14:paraId="524E83C9" w14:textId="77777777" w:rsidR="000C13CE" w:rsidRDefault="00B23779">
      <w:pPr>
        <w:pStyle w:val="aJX2pod"/>
      </w:pPr>
      <w:r>
        <w:rPr>
          <w:rStyle w:val="aJX4pod"/>
        </w:rPr>
        <w:t>Article 2 :</w:t>
      </w:r>
      <w:r>
        <w:t xml:space="preserve"> De communiquer une expédition conforme de la présente délibération :</w:t>
      </w:r>
    </w:p>
    <w:p w14:paraId="29229AF3" w14:textId="77777777" w:rsidR="000C13CE" w:rsidRDefault="00B23779">
      <w:pPr>
        <w:pStyle w:val="aJX2pod"/>
      </w:pPr>
      <w:r>
        <w:t>- aux autorités de tutelle ;</w:t>
      </w:r>
    </w:p>
    <w:p w14:paraId="2F9F2974" w14:textId="77777777" w:rsidR="000C13CE" w:rsidRDefault="00B23779">
      <w:pPr>
        <w:pStyle w:val="aJX2pod"/>
      </w:pPr>
      <w:r>
        <w:t>- aux organisations syndicales.</w:t>
      </w:r>
    </w:p>
    <w:p w14:paraId="0806246E" w14:textId="77777777" w:rsidR="000C13CE" w:rsidRDefault="00B23779">
      <w:pPr>
        <w:pStyle w:val="aJX2pod"/>
      </w:pPr>
      <w:r>
        <w:t>- à Monsieur GILLET François, Directeur financier du CPAS ;</w:t>
      </w:r>
    </w:p>
    <w:p w14:paraId="6EB048E7" w14:textId="77777777" w:rsidR="000C13CE" w:rsidRDefault="00B23779">
      <w:pPr>
        <w:pStyle w:val="aJX2pod"/>
      </w:pPr>
      <w:r>
        <w:t>- à Madame BAUVAL Anne, Directrice finan</w:t>
      </w:r>
      <w:r>
        <w:t>cière.</w:t>
      </w:r>
    </w:p>
    <w:p w14:paraId="7BE9C7EA" w14:textId="77777777" w:rsidR="000C13CE" w:rsidRDefault="000C13CE">
      <w:pPr>
        <w:widowControl w:val="0"/>
        <w:tabs>
          <w:tab w:val="left" w:pos="317"/>
        </w:tabs>
        <w:autoSpaceDE w:val="0"/>
        <w:rPr>
          <w:rFonts w:eastAsia="Arial" w:cs="Arial"/>
        </w:rPr>
      </w:pPr>
    </w:p>
    <w:p w14:paraId="52A761E7" w14:textId="77777777" w:rsidR="000C13CE" w:rsidRDefault="000C13CE">
      <w:pPr>
        <w:rPr>
          <w:rFonts w:cs="Arial"/>
          <w:bCs/>
          <w:lang w:val="fr-FR"/>
        </w:rPr>
      </w:pPr>
    </w:p>
    <w:p w14:paraId="7A63CB88" w14:textId="77777777" w:rsidR="000C13CE" w:rsidRDefault="00B23779">
      <w:pPr>
        <w:tabs>
          <w:tab w:val="left" w:pos="1440"/>
        </w:tabs>
        <w:ind w:left="720" w:hanging="720"/>
        <w:jc w:val="both"/>
      </w:pPr>
      <w:r>
        <w:rPr>
          <w:b/>
          <w:bCs/>
        </w:rPr>
        <w:t>3</w:t>
      </w:r>
      <w:r>
        <w:t>.</w:t>
      </w:r>
      <w:r>
        <w:tab/>
      </w:r>
      <w:r>
        <w:rPr>
          <w:b/>
          <w:bCs/>
          <w:u w:val="single"/>
        </w:rPr>
        <w:t xml:space="preserve">Site à réaménager SAR/AV65 dit « Entreprise de construction </w:t>
      </w:r>
      <w:proofErr w:type="spellStart"/>
      <w:r>
        <w:rPr>
          <w:b/>
          <w:bCs/>
          <w:u w:val="single"/>
        </w:rPr>
        <w:t>Marcan</w:t>
      </w:r>
      <w:proofErr w:type="spellEnd"/>
      <w:r>
        <w:rPr>
          <w:b/>
          <w:bCs/>
          <w:u w:val="single"/>
        </w:rPr>
        <w:t xml:space="preserve"> (Um Bruch) à </w:t>
      </w:r>
      <w:proofErr w:type="spellStart"/>
      <w:r>
        <w:rPr>
          <w:b/>
          <w:bCs/>
          <w:u w:val="single"/>
        </w:rPr>
        <w:t>Tontelange</w:t>
      </w:r>
      <w:proofErr w:type="spellEnd"/>
      <w:r>
        <w:rPr>
          <w:b/>
          <w:bCs/>
          <w:u w:val="single"/>
        </w:rPr>
        <w:t xml:space="preserve"> - Convention de subventionnement entre la Région wallonne et la Commune d'</w:t>
      </w:r>
      <w:proofErr w:type="spellStart"/>
      <w:r>
        <w:rPr>
          <w:b/>
          <w:bCs/>
          <w:u w:val="single"/>
        </w:rPr>
        <w:t>Attert</w:t>
      </w:r>
      <w:proofErr w:type="spellEnd"/>
      <w:r>
        <w:rPr>
          <w:b/>
          <w:bCs/>
          <w:u w:val="single"/>
        </w:rPr>
        <w:t xml:space="preserve"> - Approbation</w:t>
      </w:r>
    </w:p>
    <w:p w14:paraId="618420D5" w14:textId="77777777" w:rsidR="000C13CE" w:rsidRDefault="000C13CE">
      <w:pPr>
        <w:tabs>
          <w:tab w:val="left" w:pos="1440"/>
        </w:tabs>
        <w:ind w:left="720" w:hanging="720"/>
        <w:rPr>
          <w:b/>
          <w:bCs/>
          <w:u w:val="single"/>
        </w:rPr>
      </w:pPr>
    </w:p>
    <w:p w14:paraId="24EC721C"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1DE250C6" w14:textId="77777777" w:rsidR="000C13CE" w:rsidRDefault="000C13CE">
      <w:pPr>
        <w:tabs>
          <w:tab w:val="left" w:pos="1440"/>
        </w:tabs>
        <w:ind w:left="720" w:hanging="720"/>
        <w:rPr>
          <w:rFonts w:eastAsia="Times New Roman" w:cs="Arial"/>
          <w:b/>
          <w:bCs/>
          <w:u w:val="single"/>
          <w:lang w:val="fr-CA" w:eastAsia="fr-FR"/>
        </w:rPr>
      </w:pPr>
    </w:p>
    <w:p w14:paraId="0E41830A" w14:textId="77777777" w:rsidR="000C13CE" w:rsidRDefault="00B23779">
      <w:pPr>
        <w:pStyle w:val="aJX2pod"/>
      </w:pPr>
      <w:r>
        <w:t xml:space="preserve">Vu le Code de </w:t>
      </w:r>
      <w:r>
        <w:t>la Démocratie Locale et de la Décentralisation ;</w:t>
      </w:r>
    </w:p>
    <w:p w14:paraId="024CD893" w14:textId="77777777" w:rsidR="000C13CE" w:rsidRDefault="00B23779">
      <w:pPr>
        <w:pStyle w:val="aJX2pod"/>
      </w:pPr>
      <w:r>
        <w:t> </w:t>
      </w:r>
    </w:p>
    <w:p w14:paraId="591D2CE2" w14:textId="77777777" w:rsidR="000C13CE" w:rsidRDefault="00B23779">
      <w:pPr>
        <w:pStyle w:val="aJX2pod"/>
      </w:pPr>
      <w:r>
        <w:t>Vu les articles D.V.1 à D.V.6 du Code du Développement Territorial relatifs aux sites à réaménager ;</w:t>
      </w:r>
    </w:p>
    <w:p w14:paraId="4F4FBDC2" w14:textId="77777777" w:rsidR="000C13CE" w:rsidRDefault="00B23779">
      <w:pPr>
        <w:pStyle w:val="aJX2pod"/>
      </w:pPr>
      <w:r>
        <w:t> </w:t>
      </w:r>
    </w:p>
    <w:p w14:paraId="412F9C49" w14:textId="77777777" w:rsidR="000C13CE" w:rsidRDefault="00B23779">
      <w:pPr>
        <w:pStyle w:val="aJX2pod"/>
      </w:pPr>
      <w:r>
        <w:t xml:space="preserve">Considérant que le site dit « Um Bruch – </w:t>
      </w:r>
      <w:proofErr w:type="spellStart"/>
      <w:r>
        <w:t>Tontelange</w:t>
      </w:r>
      <w:proofErr w:type="spellEnd"/>
      <w:r>
        <w:t xml:space="preserve"> », situé aux n°128, 130, 132 et 136 « Um Bruch » e</w:t>
      </w:r>
      <w:r>
        <w:t>t « </w:t>
      </w:r>
      <w:proofErr w:type="spellStart"/>
      <w:r>
        <w:t>Auf</w:t>
      </w:r>
      <w:proofErr w:type="spellEnd"/>
      <w:r>
        <w:t xml:space="preserve"> </w:t>
      </w:r>
      <w:proofErr w:type="spellStart"/>
      <w:r>
        <w:t>Brouch</w:t>
      </w:r>
      <w:proofErr w:type="spellEnd"/>
      <w:r>
        <w:t xml:space="preserve"> » à </w:t>
      </w:r>
      <w:proofErr w:type="spellStart"/>
      <w:r>
        <w:t>Tontelange</w:t>
      </w:r>
      <w:proofErr w:type="spellEnd"/>
      <w:r>
        <w:t xml:space="preserve"> et cadastré 5</w:t>
      </w:r>
      <w:r>
        <w:rPr>
          <w:rStyle w:val="aJX11pod"/>
        </w:rPr>
        <w:t>e</w:t>
      </w:r>
      <w:r>
        <w:t xml:space="preserve"> division, section A, 134e et section B, n°459E, 459F, 461C, 462E, 464V, 464W, 464X, 470K, 471F, 469D et 470H est en partie désaffecté et laissé à l’abandon depuis plusieurs années ;</w:t>
      </w:r>
    </w:p>
    <w:p w14:paraId="5A8B6A12" w14:textId="77777777" w:rsidR="000C13CE" w:rsidRDefault="00B23779">
      <w:pPr>
        <w:pStyle w:val="aJX2pod"/>
      </w:pPr>
      <w:r>
        <w:t> </w:t>
      </w:r>
    </w:p>
    <w:p w14:paraId="31710E4E" w14:textId="77777777" w:rsidR="000C13CE" w:rsidRDefault="00B23779">
      <w:pPr>
        <w:pStyle w:val="aJX2pod"/>
      </w:pPr>
      <w:r>
        <w:t>Considérant que le site s’é</w:t>
      </w:r>
      <w:r>
        <w:t>tend sur 8,36 hectares dont environ 2,50 hectares inscrits en zone d’activités économiques mixtes (ZAEM) au plan de secteur ;</w:t>
      </w:r>
    </w:p>
    <w:p w14:paraId="593E910A" w14:textId="77777777" w:rsidR="000C13CE" w:rsidRDefault="00B23779">
      <w:pPr>
        <w:pStyle w:val="aJX2pod"/>
      </w:pPr>
      <w:r>
        <w:t> </w:t>
      </w:r>
    </w:p>
    <w:p w14:paraId="504F0A25" w14:textId="77777777" w:rsidR="000C13CE" w:rsidRDefault="00B23779">
      <w:pPr>
        <w:pStyle w:val="aJX2pod"/>
      </w:pPr>
      <w:r>
        <w:t>Considérant que le site est constitué de onze parcelles appartenant à sept propriétaires privés et d’une parcelle communale ;</w:t>
      </w:r>
    </w:p>
    <w:p w14:paraId="0344FB4C" w14:textId="77777777" w:rsidR="000C13CE" w:rsidRDefault="00B23779">
      <w:pPr>
        <w:pStyle w:val="aJX2pod"/>
      </w:pPr>
      <w:r>
        <w:t> </w:t>
      </w:r>
    </w:p>
    <w:p w14:paraId="08693B86" w14:textId="77777777" w:rsidR="000C13CE" w:rsidRDefault="00B23779">
      <w:pPr>
        <w:pStyle w:val="aJX2pod"/>
      </w:pPr>
      <w:r>
        <w:t>Considérant que ce site est situé le long de la N4, à l’entrée de la commune d’</w:t>
      </w:r>
      <w:proofErr w:type="spellStart"/>
      <w:r>
        <w:t>Attert</w:t>
      </w:r>
      <w:proofErr w:type="spellEnd"/>
      <w:r>
        <w:t>, et que ce dernier constitue une façade peu qualitative à la ZAEM existante ;</w:t>
      </w:r>
    </w:p>
    <w:p w14:paraId="481D3DE7" w14:textId="77777777" w:rsidR="000C13CE" w:rsidRDefault="00B23779">
      <w:pPr>
        <w:pStyle w:val="aJX2pod"/>
      </w:pPr>
      <w:r>
        <w:t> </w:t>
      </w:r>
    </w:p>
    <w:p w14:paraId="24DC968F" w14:textId="77777777" w:rsidR="000C13CE" w:rsidRDefault="00B23779">
      <w:pPr>
        <w:pStyle w:val="aJX2pod"/>
      </w:pPr>
      <w:r>
        <w:t>Considérant que, dans son état actuel, le site présente une offre déstructurée de terrains</w:t>
      </w:r>
      <w:r>
        <w:t xml:space="preserve"> et de bâtiments à assainir, dommageable pour l’image d’entrée dans la Commune ;</w:t>
      </w:r>
    </w:p>
    <w:p w14:paraId="3D88B9BA" w14:textId="77777777" w:rsidR="000C13CE" w:rsidRDefault="00B23779">
      <w:pPr>
        <w:pStyle w:val="aJX2pod"/>
      </w:pPr>
      <w:r>
        <w:t> </w:t>
      </w:r>
    </w:p>
    <w:p w14:paraId="4149DCE0" w14:textId="77777777" w:rsidR="000C13CE" w:rsidRDefault="00B23779">
      <w:pPr>
        <w:pStyle w:val="aJX2pod"/>
      </w:pPr>
      <w:r>
        <w:t>Considérant que maintenir le site en l’état nuit au développement de la ZAEM existante ;</w:t>
      </w:r>
    </w:p>
    <w:p w14:paraId="49AB6214" w14:textId="77777777" w:rsidR="000C13CE" w:rsidRDefault="00B23779">
      <w:pPr>
        <w:pStyle w:val="aJX2pod"/>
      </w:pPr>
      <w:r>
        <w:t> </w:t>
      </w:r>
    </w:p>
    <w:p w14:paraId="4EDE77E6" w14:textId="77777777" w:rsidR="000C13CE" w:rsidRDefault="00B23779">
      <w:pPr>
        <w:pStyle w:val="aJX2pod"/>
      </w:pPr>
      <w:r>
        <w:t>Considérant que le site est déstructurant et que sa localisation à proximité de la</w:t>
      </w:r>
      <w:r>
        <w:t xml:space="preserve"> N4, à l’entrée de la Commune, confère à son assainissement et à sa réhabilitation un caractère fondamental ;</w:t>
      </w:r>
    </w:p>
    <w:p w14:paraId="47AA9C34" w14:textId="77777777" w:rsidR="000C13CE" w:rsidRDefault="00B23779">
      <w:pPr>
        <w:pStyle w:val="aJX2pod"/>
      </w:pPr>
      <w:r>
        <w:t> </w:t>
      </w:r>
    </w:p>
    <w:p w14:paraId="77375513" w14:textId="77777777" w:rsidR="000C13CE" w:rsidRDefault="00B23779">
      <w:pPr>
        <w:pStyle w:val="aJX2pod"/>
      </w:pPr>
      <w:r>
        <w:t>Considérant le souhait de la Commune de requalifier la ZAEM, idéalement située au bord de la N4, et de lui donner plus d’ampleur en valorisant s</w:t>
      </w:r>
      <w:r>
        <w:t xml:space="preserve">on rôle d’interface entre la N4 et le village de </w:t>
      </w:r>
      <w:proofErr w:type="spellStart"/>
      <w:r>
        <w:t>Tontelange</w:t>
      </w:r>
      <w:proofErr w:type="spellEnd"/>
      <w:r>
        <w:t xml:space="preserve"> afin de répondre à des demandes de petites entreprises voulant s’installer sur la commune d’</w:t>
      </w:r>
      <w:proofErr w:type="spellStart"/>
      <w:r>
        <w:t>Attert</w:t>
      </w:r>
      <w:proofErr w:type="spellEnd"/>
      <w:r>
        <w:t xml:space="preserve"> ;</w:t>
      </w:r>
    </w:p>
    <w:p w14:paraId="20C7A01B" w14:textId="77777777" w:rsidR="000C13CE" w:rsidRDefault="00B23779">
      <w:pPr>
        <w:pStyle w:val="aJX2pod"/>
      </w:pPr>
      <w:r>
        <w:t> </w:t>
      </w:r>
    </w:p>
    <w:p w14:paraId="2555FC5C" w14:textId="77777777" w:rsidR="000C13CE" w:rsidRDefault="00B23779">
      <w:pPr>
        <w:pStyle w:val="aJX2pod"/>
      </w:pPr>
      <w:r>
        <w:t>Considérant le projet d’assainissement qui permettra de revaloriser et de redynamiser cet esp</w:t>
      </w:r>
      <w:r>
        <w:t>ace idéalement situé qui ne présente pas d’intérêt particulier au niveau de la biodiversité ;</w:t>
      </w:r>
    </w:p>
    <w:p w14:paraId="6EBF1303" w14:textId="77777777" w:rsidR="000C13CE" w:rsidRDefault="00B23779">
      <w:pPr>
        <w:pStyle w:val="aJX2pod"/>
      </w:pPr>
      <w:r>
        <w:t> </w:t>
      </w:r>
    </w:p>
    <w:p w14:paraId="33493FC5" w14:textId="77777777" w:rsidR="000C13CE" w:rsidRDefault="00B23779">
      <w:pPr>
        <w:pStyle w:val="aJX2pod"/>
      </w:pPr>
      <w:r>
        <w:t>Considérant l’intérêt que représente pour la Commune le réaménagement de ce site ;</w:t>
      </w:r>
    </w:p>
    <w:p w14:paraId="1C202EC7" w14:textId="77777777" w:rsidR="000C13CE" w:rsidRDefault="00B23779">
      <w:pPr>
        <w:pStyle w:val="aJX2pod"/>
      </w:pPr>
      <w:r>
        <w:br/>
        <w:t xml:space="preserve">Vu l'arrêté ministériel du 21 février 2020 </w:t>
      </w:r>
      <w:r>
        <w:t xml:space="preserve">arrêtant définitivement le périmètre du site à réaménager SAR/AV65 dit « Entreprise de construction </w:t>
      </w:r>
      <w:proofErr w:type="spellStart"/>
      <w:r>
        <w:t>Marcan</w:t>
      </w:r>
      <w:proofErr w:type="spellEnd"/>
      <w:r>
        <w:t xml:space="preserve"> (Um Bruch) » à </w:t>
      </w:r>
      <w:proofErr w:type="spellStart"/>
      <w:r>
        <w:t>Tontelange</w:t>
      </w:r>
      <w:proofErr w:type="spellEnd"/>
      <w:r>
        <w:t xml:space="preserve"> ; </w:t>
      </w:r>
    </w:p>
    <w:p w14:paraId="19AF4357" w14:textId="77777777" w:rsidR="000C13CE" w:rsidRDefault="00B23779">
      <w:pPr>
        <w:pStyle w:val="aJX2pod"/>
      </w:pPr>
      <w:r>
        <w:t> </w:t>
      </w:r>
    </w:p>
    <w:p w14:paraId="73B7192C" w14:textId="77777777" w:rsidR="000C13CE" w:rsidRDefault="00B23779">
      <w:pPr>
        <w:pStyle w:val="aJX2pod"/>
      </w:pPr>
      <w:r>
        <w:t>Vu l'acquisition par la Commune d'</w:t>
      </w:r>
      <w:proofErr w:type="spellStart"/>
      <w:r>
        <w:t>Attert</w:t>
      </w:r>
      <w:proofErr w:type="spellEnd"/>
      <w:r>
        <w:t xml:space="preserve"> en date du 10 juillet 2020 des parcelles numéros 469D, 471F et 470K ;</w:t>
      </w:r>
    </w:p>
    <w:p w14:paraId="524DB281" w14:textId="77777777" w:rsidR="000C13CE" w:rsidRDefault="00B23779">
      <w:pPr>
        <w:pStyle w:val="aJX2pod"/>
      </w:pPr>
      <w:r>
        <w:t> </w:t>
      </w:r>
    </w:p>
    <w:p w14:paraId="09C5F315" w14:textId="77777777" w:rsidR="000C13CE" w:rsidRDefault="00B23779">
      <w:pPr>
        <w:pStyle w:val="aJX2pod"/>
      </w:pPr>
      <w:r>
        <w:t xml:space="preserve">Vu </w:t>
      </w:r>
      <w:r>
        <w:t>le projet de convention ci-joint entre la Région wallonne et la Commune d'</w:t>
      </w:r>
      <w:proofErr w:type="spellStart"/>
      <w:r>
        <w:t>Attert</w:t>
      </w:r>
      <w:proofErr w:type="spellEnd"/>
      <w:r>
        <w:t> octroyant une subvention pour l'acquisition de la partie acquise du site à réaménager SAR/AV65 qui permettrait d'obtenir un subside à concurrence de deux cent nonante-deux mil</w:t>
      </w:r>
      <w:r>
        <w:t>le cinq cents euros (292.500€) ;</w:t>
      </w:r>
    </w:p>
    <w:p w14:paraId="0A0B158B" w14:textId="77777777" w:rsidR="000C13CE" w:rsidRDefault="00B23779">
      <w:pPr>
        <w:pStyle w:val="aJX2pod"/>
      </w:pPr>
      <w:r>
        <w:t> </w:t>
      </w:r>
    </w:p>
    <w:p w14:paraId="66462FB7" w14:textId="77777777" w:rsidR="000C13CE" w:rsidRDefault="00B23779">
      <w:pPr>
        <w:pStyle w:val="aJX2pod"/>
      </w:pPr>
      <w:r>
        <w:t>Vu particulièrement l'article 3.4 qui dispose notamment de l'interdiction pour la Commune d'</w:t>
      </w:r>
      <w:proofErr w:type="spellStart"/>
      <w:r>
        <w:t>Attert</w:t>
      </w:r>
      <w:proofErr w:type="spellEnd"/>
      <w:r>
        <w:t xml:space="preserve"> d'aliéner ou de constituer un droit réel sur le bien subventionné endéans le délai de dix ans à compter ; </w:t>
      </w:r>
    </w:p>
    <w:p w14:paraId="22B2C78A" w14:textId="77777777" w:rsidR="000C13CE" w:rsidRDefault="000C13CE"/>
    <w:p w14:paraId="3F9DC2B6" w14:textId="77777777" w:rsidR="000C13CE" w:rsidRDefault="00B23779">
      <w:pPr>
        <w:pStyle w:val="aJX2pod"/>
      </w:pPr>
      <w:r>
        <w:t>Sur proposit</w:t>
      </w:r>
      <w:r>
        <w:t>ion du Collège communal ;</w:t>
      </w:r>
    </w:p>
    <w:p w14:paraId="2243A832" w14:textId="77777777" w:rsidR="000C13CE" w:rsidRDefault="00B23779">
      <w:pPr>
        <w:pStyle w:val="aJX2pod"/>
      </w:pPr>
      <w:r>
        <w:t> </w:t>
      </w:r>
    </w:p>
    <w:p w14:paraId="1898451B" w14:textId="77777777" w:rsidR="000C13CE" w:rsidRDefault="00B23779">
      <w:pPr>
        <w:pStyle w:val="aJX2pod"/>
      </w:pPr>
      <w:r>
        <w:t>Après en avoir délibéré ;</w:t>
      </w:r>
    </w:p>
    <w:p w14:paraId="249FE677" w14:textId="77777777" w:rsidR="000C13CE" w:rsidRDefault="00B23779">
      <w:pPr>
        <w:pStyle w:val="aJX2pod"/>
      </w:pPr>
      <w:r>
        <w:t> </w:t>
      </w:r>
    </w:p>
    <w:p w14:paraId="25592BEA" w14:textId="77777777" w:rsidR="000C13CE" w:rsidRDefault="00B23779">
      <w:pPr>
        <w:pStyle w:val="aJX2pod"/>
      </w:pPr>
      <w:r>
        <w:t>Par […] voix pour, […] voix contre et […] abstentions ;</w:t>
      </w:r>
    </w:p>
    <w:p w14:paraId="68F66AD3" w14:textId="77777777" w:rsidR="000C13CE" w:rsidRDefault="00B23779">
      <w:pPr>
        <w:pStyle w:val="aJX2pod"/>
      </w:pPr>
      <w:r>
        <w:t> </w:t>
      </w:r>
    </w:p>
    <w:p w14:paraId="506D110B" w14:textId="77777777" w:rsidR="000C13CE" w:rsidRDefault="00B23779">
      <w:pPr>
        <w:pStyle w:val="aJX2pod"/>
      </w:pPr>
      <w:r>
        <w:rPr>
          <w:rStyle w:val="aJX3pod"/>
        </w:rPr>
        <w:t>D É C I D E </w:t>
      </w:r>
    </w:p>
    <w:p w14:paraId="0333BE86" w14:textId="77777777" w:rsidR="000C13CE" w:rsidRDefault="00B23779">
      <w:pPr>
        <w:pStyle w:val="aJX2pod"/>
      </w:pPr>
      <w:r>
        <w:t> </w:t>
      </w:r>
    </w:p>
    <w:p w14:paraId="7320C0E4" w14:textId="77777777" w:rsidR="000C13CE" w:rsidRDefault="00B23779">
      <w:pPr>
        <w:pStyle w:val="aJX2pod"/>
      </w:pPr>
      <w:r>
        <w:rPr>
          <w:rStyle w:val="aJX4pod"/>
        </w:rPr>
        <w:t>Article 1er :</w:t>
      </w:r>
      <w:r>
        <w:t xml:space="preserve"> D’approuver le projet de convention dressé par la Direction de l'Aménagement Opérationnel et de la Ville du Dépar</w:t>
      </w:r>
      <w:r>
        <w:t>tement de l'Aménagement du Territoire et de l'Urbanisme pour le compte de la Région wallonne représentée par Monsieur BORSU Willy, Ministre de l'Aménagement du Territoire et ayant les sites à réaménager dans ses attributions, dans toutes ses clauses et con</w:t>
      </w:r>
      <w:r>
        <w:t>ditions octroyant à la Commune d'</w:t>
      </w:r>
      <w:proofErr w:type="spellStart"/>
      <w:r>
        <w:t>Attert</w:t>
      </w:r>
      <w:proofErr w:type="spellEnd"/>
      <w:r>
        <w:t xml:space="preserve"> une subvention pour l'acquisition de la partie acquise du site à réaménager SAR/AV65 </w:t>
      </w:r>
      <w:proofErr w:type="spellStart"/>
      <w:r>
        <w:t>prédécrit</w:t>
      </w:r>
      <w:proofErr w:type="spellEnd"/>
      <w:r>
        <w:t> à concurrence de deux cent nonante-deux mille cinq cents euros (292.500€).</w:t>
      </w:r>
    </w:p>
    <w:p w14:paraId="4A94DD19" w14:textId="77777777" w:rsidR="000C13CE" w:rsidRDefault="00B23779">
      <w:pPr>
        <w:pStyle w:val="aJX2pod"/>
      </w:pPr>
      <w:r>
        <w:t> </w:t>
      </w:r>
    </w:p>
    <w:p w14:paraId="4BF2D2A3" w14:textId="77777777" w:rsidR="000C13CE" w:rsidRDefault="00B23779">
      <w:pPr>
        <w:pStyle w:val="aJX2pod"/>
      </w:pPr>
      <w:r>
        <w:rPr>
          <w:rStyle w:val="aJX4pod"/>
        </w:rPr>
        <w:t>Article 2 :</w:t>
      </w:r>
      <w:r>
        <w:t xml:space="preserve"> De charger le Collège communal d</w:t>
      </w:r>
      <w:r>
        <w:t>e l'exécution de la présente délibération.</w:t>
      </w:r>
    </w:p>
    <w:p w14:paraId="3D8786CA" w14:textId="77777777" w:rsidR="000C13CE" w:rsidRDefault="00B23779">
      <w:pPr>
        <w:pStyle w:val="aJX2pod"/>
      </w:pPr>
      <w:r>
        <w:t> </w:t>
      </w:r>
    </w:p>
    <w:p w14:paraId="134AC97A" w14:textId="77777777" w:rsidR="000C13CE" w:rsidRDefault="00B23779">
      <w:pPr>
        <w:pStyle w:val="aJX2pod"/>
      </w:pPr>
      <w:r>
        <w:rPr>
          <w:rStyle w:val="aJX4pod"/>
        </w:rPr>
        <w:t>Article 3 :</w:t>
      </w:r>
      <w:r>
        <w:t xml:space="preserve"> De communiquer une expédition conforme de la présente délibération à : </w:t>
      </w:r>
    </w:p>
    <w:p w14:paraId="37201BD9" w14:textId="77777777" w:rsidR="000C13CE" w:rsidRDefault="00B23779">
      <w:pPr>
        <w:pStyle w:val="aJX12pod"/>
        <w:tabs>
          <w:tab w:val="left" w:pos="922"/>
        </w:tabs>
      </w:pPr>
      <w:r>
        <w:t>Monsieur BORSUS Willy, Ministre de l'Aménagement du Territoire ;</w:t>
      </w:r>
    </w:p>
    <w:p w14:paraId="65D91518" w14:textId="77777777" w:rsidR="000C13CE" w:rsidRDefault="00B23779">
      <w:pPr>
        <w:pStyle w:val="aJX12pod"/>
        <w:tabs>
          <w:tab w:val="left" w:pos="922"/>
        </w:tabs>
      </w:pPr>
      <w:r>
        <w:t>Monsieur DRESSE Cédric, Directeur de l'Aménagement Opérationne</w:t>
      </w:r>
      <w:r>
        <w:t>l et de la Ville du Département de l'Aménagement du Territoire et de l'Urbanisme ;</w:t>
      </w:r>
    </w:p>
    <w:p w14:paraId="540B1B93" w14:textId="77777777" w:rsidR="000C13CE" w:rsidRDefault="00B23779">
      <w:pPr>
        <w:pStyle w:val="aJX12pod"/>
        <w:tabs>
          <w:tab w:val="left" w:pos="922"/>
        </w:tabs>
      </w:pPr>
      <w:r>
        <w:t>Madame BAUVAL Anne, Directrice financière.</w:t>
      </w:r>
    </w:p>
    <w:p w14:paraId="492DB8C8" w14:textId="77777777" w:rsidR="000C13CE" w:rsidRDefault="000C13CE">
      <w:pPr>
        <w:widowControl w:val="0"/>
        <w:tabs>
          <w:tab w:val="left" w:pos="317"/>
        </w:tabs>
        <w:autoSpaceDE w:val="0"/>
        <w:rPr>
          <w:rFonts w:eastAsia="Arial" w:cs="Arial"/>
        </w:rPr>
      </w:pPr>
    </w:p>
    <w:p w14:paraId="7A16BD73" w14:textId="77777777" w:rsidR="000C13CE" w:rsidRDefault="000C13CE">
      <w:pPr>
        <w:rPr>
          <w:rFonts w:cs="Arial"/>
          <w:bCs/>
          <w:lang w:val="fr-FR"/>
        </w:rPr>
      </w:pPr>
    </w:p>
    <w:p w14:paraId="556EDB17" w14:textId="77777777" w:rsidR="000C13CE" w:rsidRDefault="00B23779">
      <w:pPr>
        <w:tabs>
          <w:tab w:val="left" w:pos="1440"/>
        </w:tabs>
        <w:ind w:left="720" w:hanging="720"/>
        <w:jc w:val="both"/>
      </w:pPr>
      <w:r>
        <w:rPr>
          <w:b/>
          <w:bCs/>
        </w:rPr>
        <w:t>4</w:t>
      </w:r>
      <w:r>
        <w:t>.</w:t>
      </w:r>
      <w:r>
        <w:tab/>
      </w:r>
      <w:r>
        <w:rPr>
          <w:b/>
          <w:bCs/>
          <w:u w:val="single"/>
        </w:rPr>
        <w:t>Location du droit de chasse en forêt communale - Chasse dite du Fraiche Bois - Approbation du cahier des charges</w:t>
      </w:r>
    </w:p>
    <w:p w14:paraId="18D7D401" w14:textId="77777777" w:rsidR="000C13CE" w:rsidRDefault="000C13CE">
      <w:pPr>
        <w:tabs>
          <w:tab w:val="left" w:pos="1440"/>
        </w:tabs>
        <w:ind w:left="720" w:hanging="720"/>
        <w:rPr>
          <w:b/>
          <w:bCs/>
          <w:u w:val="single"/>
        </w:rPr>
      </w:pPr>
    </w:p>
    <w:p w14:paraId="2AECEB41"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 xml:space="preserve">Le </w:t>
      </w:r>
      <w:r>
        <w:rPr>
          <w:rFonts w:eastAsia="Times New Roman" w:cs="Arial"/>
          <w:b/>
          <w:bCs/>
          <w:lang w:val="fr-CA" w:eastAsia="fr-FR"/>
        </w:rPr>
        <w:t>Conseil communal, en séance publique,</w:t>
      </w:r>
    </w:p>
    <w:p w14:paraId="5E09DBA0" w14:textId="77777777" w:rsidR="000C13CE" w:rsidRDefault="000C13CE">
      <w:pPr>
        <w:tabs>
          <w:tab w:val="left" w:pos="1440"/>
        </w:tabs>
        <w:ind w:left="720" w:hanging="720"/>
        <w:rPr>
          <w:rFonts w:eastAsia="Times New Roman" w:cs="Arial"/>
          <w:b/>
          <w:bCs/>
          <w:u w:val="single"/>
          <w:lang w:val="fr-CA" w:eastAsia="fr-FR"/>
        </w:rPr>
      </w:pPr>
    </w:p>
    <w:p w14:paraId="3B3B801D" w14:textId="77777777" w:rsidR="000C13CE" w:rsidRDefault="00B23779">
      <w:pPr>
        <w:pStyle w:val="aJX2pod"/>
      </w:pPr>
      <w:r>
        <w:t>Vu les articles 1122-30 et 1122-36 du Code de la Démocratie Locale et de la Décentralisation et particulièrement l'article L1222-1 relatif aux propriétés communales et à leur usage ;</w:t>
      </w:r>
    </w:p>
    <w:p w14:paraId="74AE9D17" w14:textId="77777777" w:rsidR="000C13CE" w:rsidRDefault="00B23779">
      <w:pPr>
        <w:pStyle w:val="aJX2pod"/>
      </w:pPr>
      <w:r>
        <w:t> </w:t>
      </w:r>
    </w:p>
    <w:p w14:paraId="69CD8346" w14:textId="77777777" w:rsidR="000C13CE" w:rsidRDefault="00B23779">
      <w:pPr>
        <w:pStyle w:val="aJX2pod"/>
      </w:pPr>
      <w:r>
        <w:t xml:space="preserve">Considérant que cette </w:t>
      </w:r>
      <w:r>
        <w:t xml:space="preserve">disposition habilite le Conseil communal à arrêter les conditions de location ou de fermage et de tous autres usages des produits et revenus des propriétés et droits de la commune ; que le Conseil communal bénéficie du libre choix de la procédure, le mode </w:t>
      </w:r>
      <w:r>
        <w:t>de passation étant une des conditions ;</w:t>
      </w:r>
    </w:p>
    <w:p w14:paraId="0C320174" w14:textId="77777777" w:rsidR="000C13CE" w:rsidRDefault="00B23779">
      <w:pPr>
        <w:pStyle w:val="aJX2pod"/>
      </w:pPr>
      <w:r>
        <w:t> </w:t>
      </w:r>
    </w:p>
    <w:p w14:paraId="756E7DA1" w14:textId="77777777" w:rsidR="000C13CE" w:rsidRDefault="00B23779">
      <w:pPr>
        <w:pStyle w:val="aJX2pod"/>
      </w:pPr>
      <w:r>
        <w:t>Vu également l'article 13 de la loi du 28 février 1882 sur la chasse ;</w:t>
      </w:r>
    </w:p>
    <w:p w14:paraId="2AD67610" w14:textId="77777777" w:rsidR="000C13CE" w:rsidRDefault="00B23779">
      <w:pPr>
        <w:pStyle w:val="aJX2pod"/>
      </w:pPr>
      <w:r>
        <w:t> </w:t>
      </w:r>
    </w:p>
    <w:p w14:paraId="007BFEEF" w14:textId="77777777" w:rsidR="000C13CE" w:rsidRDefault="00B23779">
      <w:pPr>
        <w:pStyle w:val="aJX2pod"/>
      </w:pPr>
      <w:r>
        <w:t xml:space="preserve">Vu la délibération du 29 mai 2020 portant reconduction du droit de chasse sur le territoire du Fraiche Bois au 30 juin 2023 ; que ledit bail </w:t>
      </w:r>
      <w:r>
        <w:t>arrivera à échéance le 31 mai 2023 ;</w:t>
      </w:r>
    </w:p>
    <w:p w14:paraId="2FEFD65D" w14:textId="77777777" w:rsidR="000C13CE" w:rsidRDefault="00B23779">
      <w:pPr>
        <w:pStyle w:val="aJX2pod"/>
      </w:pPr>
      <w:r>
        <w:t> </w:t>
      </w:r>
    </w:p>
    <w:p w14:paraId="1EFF88D4" w14:textId="77777777" w:rsidR="000C13CE" w:rsidRDefault="00B23779">
      <w:pPr>
        <w:pStyle w:val="aJX2pod"/>
      </w:pPr>
      <w:r>
        <w:t>Considérant que le renouvellement du bail nécessite l’approbation des conditions de location et de la procédure d’attribution des lots ;</w:t>
      </w:r>
    </w:p>
    <w:p w14:paraId="4C30E03B" w14:textId="77777777" w:rsidR="000C13CE" w:rsidRDefault="00B23779">
      <w:pPr>
        <w:pStyle w:val="aJX2pod"/>
      </w:pPr>
      <w:r>
        <w:t> </w:t>
      </w:r>
    </w:p>
    <w:p w14:paraId="0A1703E7" w14:textId="77777777" w:rsidR="000C13CE" w:rsidRDefault="00B23779">
      <w:pPr>
        <w:pStyle w:val="aJX2pod"/>
      </w:pPr>
      <w:r>
        <w:t xml:space="preserve">Vu le cahier des charges établi par le Département de la Nature et des Forêts </w:t>
      </w:r>
      <w:r>
        <w:t>(DNF) pour la location du droit de chasse en forêt communale, sur les territoires des communes d'</w:t>
      </w:r>
      <w:proofErr w:type="spellStart"/>
      <w:r>
        <w:t>Habay</w:t>
      </w:r>
      <w:proofErr w:type="spellEnd"/>
      <w:r>
        <w:t> (partie 1 : 156 ha 29 a 02 ca) et d'</w:t>
      </w:r>
      <w:proofErr w:type="spellStart"/>
      <w:r>
        <w:t>Attert</w:t>
      </w:r>
      <w:proofErr w:type="spellEnd"/>
      <w:r>
        <w:t> (partie 2 : 169 ha 58 a 99 ca), pour les années 2023 à 2029 ;</w:t>
      </w:r>
    </w:p>
    <w:p w14:paraId="2FFD633A" w14:textId="77777777" w:rsidR="000C13CE" w:rsidRDefault="00B23779">
      <w:pPr>
        <w:pStyle w:val="aJX2pod"/>
      </w:pPr>
      <w:r>
        <w:t> </w:t>
      </w:r>
    </w:p>
    <w:p w14:paraId="26D4654A" w14:textId="77777777" w:rsidR="000C13CE" w:rsidRDefault="00B23779">
      <w:pPr>
        <w:pStyle w:val="aJX2pod"/>
      </w:pPr>
      <w:r>
        <w:t>Vu l'article 9 des clauses générales et l'anne</w:t>
      </w:r>
      <w:r>
        <w:t>xe 1, article 2, disposant que l'adjudication publique du droit de chasse dans les forêts communales d'</w:t>
      </w:r>
      <w:proofErr w:type="spellStart"/>
      <w:r>
        <w:t>Attert</w:t>
      </w:r>
      <w:proofErr w:type="spellEnd"/>
      <w:r>
        <w:t xml:space="preserve"> et d'</w:t>
      </w:r>
      <w:proofErr w:type="spellStart"/>
      <w:r>
        <w:t>Habay</w:t>
      </w:r>
      <w:proofErr w:type="spellEnd"/>
      <w:r>
        <w:t xml:space="preserve"> - chasse dite du Fraiche Bois - se fera par soumissions aux dates, heures et lieux fixés à l'annexe 2 ;</w:t>
      </w:r>
    </w:p>
    <w:p w14:paraId="3D3E8AB8" w14:textId="77777777" w:rsidR="000C13CE" w:rsidRDefault="00B23779">
      <w:pPr>
        <w:pStyle w:val="aJX2pod"/>
      </w:pPr>
      <w:r>
        <w:t> </w:t>
      </w:r>
    </w:p>
    <w:p w14:paraId="235C8F96" w14:textId="77777777" w:rsidR="000C13CE" w:rsidRDefault="00B23779">
      <w:pPr>
        <w:pStyle w:val="aJX2pod"/>
      </w:pPr>
      <w:r>
        <w:t xml:space="preserve">Considérant que conformément </w:t>
      </w:r>
      <w:r>
        <w:t>à l’article L1124-40, §1er, 3° et 4° du Code de la Démocratie Locale et de la Décentralisation, l’avis de la Directrice financière est obligatoirement sollicité sur tout projet de décision du Conseil communal et du Collège communal ayant une incidence fina</w:t>
      </w:r>
      <w:r>
        <w:t>ncière ;</w:t>
      </w:r>
    </w:p>
    <w:p w14:paraId="30FD1FB2" w14:textId="77777777" w:rsidR="000C13CE" w:rsidRDefault="00B23779">
      <w:pPr>
        <w:pStyle w:val="aJX2pod"/>
      </w:pPr>
      <w:r>
        <w:t> </w:t>
      </w:r>
    </w:p>
    <w:p w14:paraId="79B5BDF6" w14:textId="77777777" w:rsidR="000C13CE" w:rsidRDefault="00B23779">
      <w:pPr>
        <w:pStyle w:val="aJX2pod"/>
      </w:pPr>
      <w:r>
        <w:t xml:space="preserve">Considérant qu’en application de l’article L1124-40, §1er, 3° et 4° du Code de la Démocratie Locale et de la Décentralisation, la Directrice financière est chargée de remettre un avis de légalité, obligatoire ou d’initiative, sur tout projet de </w:t>
      </w:r>
      <w:r>
        <w:t>décision du Conseil communal et du Collège communal ayant une incidence financière ou budgétaire ;</w:t>
      </w:r>
    </w:p>
    <w:p w14:paraId="4C457F73" w14:textId="77777777" w:rsidR="000C13CE" w:rsidRDefault="00B23779">
      <w:pPr>
        <w:pStyle w:val="aJX2pod"/>
      </w:pPr>
      <w:r>
        <w:t> </w:t>
      </w:r>
    </w:p>
    <w:p w14:paraId="21374D00" w14:textId="77777777" w:rsidR="000C13CE" w:rsidRDefault="00B23779">
      <w:pPr>
        <w:pStyle w:val="aJX2pod"/>
      </w:pPr>
      <w:r>
        <w:t>Considérant l’incidence financière de la présente délibération, la Directrice financière est chargée de remettre un avis de légalité obligatoire ;</w:t>
      </w:r>
    </w:p>
    <w:p w14:paraId="6191B3E4" w14:textId="77777777" w:rsidR="000C13CE" w:rsidRDefault="00B23779">
      <w:pPr>
        <w:pStyle w:val="aJX2pod"/>
      </w:pPr>
      <w:r>
        <w:t> </w:t>
      </w:r>
    </w:p>
    <w:p w14:paraId="2DAF2931" w14:textId="77777777" w:rsidR="000C13CE" w:rsidRDefault="000C13CE"/>
    <w:p w14:paraId="33CBFDD7" w14:textId="77777777" w:rsidR="000C13CE" w:rsidRDefault="00B23779">
      <w:pPr>
        <w:pStyle w:val="aJX2pod"/>
      </w:pPr>
      <w:r>
        <w:t>Sur p</w:t>
      </w:r>
      <w:r>
        <w:t>roposition du Collège communal ;</w:t>
      </w:r>
    </w:p>
    <w:p w14:paraId="33D5EE0F" w14:textId="77777777" w:rsidR="000C13CE" w:rsidRDefault="00B23779">
      <w:pPr>
        <w:pStyle w:val="aJX2pod"/>
      </w:pPr>
      <w:r>
        <w:t> </w:t>
      </w:r>
    </w:p>
    <w:p w14:paraId="311A7DD5" w14:textId="77777777" w:rsidR="000C13CE" w:rsidRDefault="00B23779">
      <w:pPr>
        <w:pStyle w:val="aJX2pod"/>
      </w:pPr>
      <w:r>
        <w:t>Après en avoir délibéré ;</w:t>
      </w:r>
    </w:p>
    <w:p w14:paraId="605A19B0" w14:textId="77777777" w:rsidR="000C13CE" w:rsidRDefault="00B23779">
      <w:pPr>
        <w:pStyle w:val="aJX2pod"/>
      </w:pPr>
      <w:r>
        <w:t> </w:t>
      </w:r>
    </w:p>
    <w:p w14:paraId="7B984F73" w14:textId="77777777" w:rsidR="000C13CE" w:rsidRDefault="00B23779">
      <w:pPr>
        <w:pStyle w:val="aJX2pod"/>
      </w:pPr>
      <w:r>
        <w:t>Par […] voix pour, […] voix contre et […] abstentions ;</w:t>
      </w:r>
    </w:p>
    <w:p w14:paraId="1D2CD8CE" w14:textId="77777777" w:rsidR="000C13CE" w:rsidRDefault="00B23779">
      <w:pPr>
        <w:pStyle w:val="aJX2pod"/>
      </w:pPr>
      <w:r>
        <w:t> </w:t>
      </w:r>
    </w:p>
    <w:p w14:paraId="5C860B36" w14:textId="77777777" w:rsidR="000C13CE" w:rsidRDefault="00B23779">
      <w:pPr>
        <w:pStyle w:val="aJX2pod"/>
      </w:pPr>
      <w:r>
        <w:rPr>
          <w:rStyle w:val="aJX3pod"/>
        </w:rPr>
        <w:t>D É C I D E </w:t>
      </w:r>
    </w:p>
    <w:p w14:paraId="1D68EF2F" w14:textId="77777777" w:rsidR="000C13CE" w:rsidRDefault="00B23779">
      <w:pPr>
        <w:pStyle w:val="aJX2pod"/>
      </w:pPr>
      <w:r>
        <w:t> </w:t>
      </w:r>
    </w:p>
    <w:p w14:paraId="5DACAC5F" w14:textId="77777777" w:rsidR="000C13CE" w:rsidRDefault="00B23779">
      <w:pPr>
        <w:pStyle w:val="aJX2pod"/>
      </w:pPr>
      <w:r>
        <w:rPr>
          <w:rStyle w:val="aJX4pod"/>
        </w:rPr>
        <w:t>Article 1er :</w:t>
      </w:r>
      <w:r>
        <w:t xml:space="preserve"> D’approuver le cahier des charges établi par le Département de la Nature et des Forêts </w:t>
      </w:r>
      <w:r>
        <w:t>(DNF) pour la location du droit de chasse en forêt communale d'</w:t>
      </w:r>
      <w:proofErr w:type="spellStart"/>
      <w:r>
        <w:t>Attert</w:t>
      </w:r>
      <w:proofErr w:type="spellEnd"/>
      <w:r>
        <w:t> (partie 2 : 169 ha 58 a 99 ca), chasse dite du Fraiche Bois, pour les années 2023 à 2029.</w:t>
      </w:r>
    </w:p>
    <w:p w14:paraId="445DB199" w14:textId="77777777" w:rsidR="000C13CE" w:rsidRDefault="00B23779">
      <w:pPr>
        <w:pStyle w:val="aJX2pod"/>
      </w:pPr>
      <w:r>
        <w:t> </w:t>
      </w:r>
    </w:p>
    <w:p w14:paraId="59730270" w14:textId="77777777" w:rsidR="000C13CE" w:rsidRDefault="00B23779">
      <w:pPr>
        <w:pStyle w:val="aJX2pod"/>
      </w:pPr>
      <w:r>
        <w:rPr>
          <w:rStyle w:val="aJX4pod"/>
        </w:rPr>
        <w:t>Article 2 :</w:t>
      </w:r>
      <w:r>
        <w:t> De procéder à une adjudication publique par soumission.</w:t>
      </w:r>
    </w:p>
    <w:p w14:paraId="2C3163F2" w14:textId="77777777" w:rsidR="000C13CE" w:rsidRDefault="000C13CE">
      <w:pPr>
        <w:widowControl w:val="0"/>
        <w:tabs>
          <w:tab w:val="left" w:pos="317"/>
        </w:tabs>
        <w:autoSpaceDE w:val="0"/>
        <w:rPr>
          <w:rFonts w:eastAsia="Arial" w:cs="Arial"/>
        </w:rPr>
      </w:pPr>
    </w:p>
    <w:p w14:paraId="7DD40BE8" w14:textId="77777777" w:rsidR="000C13CE" w:rsidRDefault="000C13CE">
      <w:pPr>
        <w:rPr>
          <w:rFonts w:cs="Arial"/>
          <w:bCs/>
          <w:lang w:val="fr-FR"/>
        </w:rPr>
      </w:pPr>
    </w:p>
    <w:p w14:paraId="4AD9D10C" w14:textId="77777777" w:rsidR="000C13CE" w:rsidRDefault="00B23779">
      <w:pPr>
        <w:tabs>
          <w:tab w:val="left" w:pos="1440"/>
        </w:tabs>
        <w:ind w:left="720" w:hanging="720"/>
        <w:jc w:val="both"/>
      </w:pPr>
      <w:r>
        <w:rPr>
          <w:b/>
          <w:bCs/>
        </w:rPr>
        <w:t>5</w:t>
      </w:r>
      <w:r>
        <w:t>.</w:t>
      </w:r>
      <w:r>
        <w:tab/>
      </w:r>
      <w:r>
        <w:rPr>
          <w:b/>
          <w:bCs/>
          <w:u w:val="single"/>
        </w:rPr>
        <w:t xml:space="preserve">Equipement en </w:t>
      </w:r>
      <w:r>
        <w:rPr>
          <w:b/>
          <w:bCs/>
          <w:u w:val="single"/>
        </w:rPr>
        <w:t xml:space="preserve">basse tension (BT) et éclairage public (EP) du lotissement communal de </w:t>
      </w:r>
      <w:proofErr w:type="spellStart"/>
      <w:r>
        <w:rPr>
          <w:b/>
          <w:bCs/>
          <w:u w:val="single"/>
        </w:rPr>
        <w:t>Heinstert</w:t>
      </w:r>
      <w:proofErr w:type="spellEnd"/>
      <w:r>
        <w:rPr>
          <w:b/>
          <w:bCs/>
          <w:u w:val="single"/>
        </w:rPr>
        <w:t xml:space="preserve"> - Phase 3 - Approbation de l’offre 20722581 </w:t>
      </w:r>
      <w:proofErr w:type="gramStart"/>
      <w:r>
        <w:rPr>
          <w:b/>
          <w:bCs/>
          <w:u w:val="single"/>
        </w:rPr>
        <w:t>de ORES</w:t>
      </w:r>
      <w:proofErr w:type="gramEnd"/>
    </w:p>
    <w:p w14:paraId="21358650" w14:textId="77777777" w:rsidR="000C13CE" w:rsidRDefault="000C13CE">
      <w:pPr>
        <w:tabs>
          <w:tab w:val="left" w:pos="1440"/>
        </w:tabs>
        <w:ind w:left="720" w:hanging="720"/>
        <w:rPr>
          <w:b/>
          <w:bCs/>
          <w:u w:val="single"/>
        </w:rPr>
      </w:pPr>
    </w:p>
    <w:p w14:paraId="1D6E7372"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14FA1B9" w14:textId="77777777" w:rsidR="000C13CE" w:rsidRDefault="000C13CE">
      <w:pPr>
        <w:tabs>
          <w:tab w:val="left" w:pos="1440"/>
        </w:tabs>
        <w:ind w:left="720" w:hanging="720"/>
        <w:rPr>
          <w:rFonts w:eastAsia="Times New Roman" w:cs="Arial"/>
          <w:b/>
          <w:bCs/>
          <w:u w:val="single"/>
          <w:lang w:val="fr-CA" w:eastAsia="fr-FR"/>
        </w:rPr>
      </w:pPr>
    </w:p>
    <w:p w14:paraId="56FC10B8" w14:textId="77777777" w:rsidR="000C13CE" w:rsidRDefault="00B23779">
      <w:pPr>
        <w:pStyle w:val="aJX2pod"/>
      </w:pPr>
      <w:r>
        <w:t>Vu le Code de la Démocratie Locale et de la Décentralisation, notamment les arti</w:t>
      </w:r>
      <w:r>
        <w:t>cles L1222-3 § 1 et L1222-4 relatif aux compétences du Conseil communal et les articles L3111-1 et suivants relatifs à la tutelle ;  </w:t>
      </w:r>
    </w:p>
    <w:p w14:paraId="1F1A4CDF" w14:textId="77777777" w:rsidR="000C13CE" w:rsidRDefault="00B23779">
      <w:pPr>
        <w:pStyle w:val="aJX2pod"/>
      </w:pPr>
      <w:r>
        <w:t> </w:t>
      </w:r>
    </w:p>
    <w:p w14:paraId="4F03BB50" w14:textId="77777777" w:rsidR="000C13CE" w:rsidRDefault="00B23779">
      <w:pPr>
        <w:pStyle w:val="aJX2pod"/>
      </w:pPr>
      <w:r>
        <w:t>Vu l'offre du 11 avril 2023 de la société ORES sise Avenue Patton, 237 à 6700 ARLON relative aux travaux d’équipement en</w:t>
      </w:r>
      <w:r>
        <w:t xml:space="preserve"> basse tension et en éclairage public du lotissement communal à </w:t>
      </w:r>
      <w:proofErr w:type="spellStart"/>
      <w:r>
        <w:t>Heinstert</w:t>
      </w:r>
      <w:proofErr w:type="spellEnd"/>
      <w:r>
        <w:t xml:space="preserve"> pour la phase 3 ; </w:t>
      </w:r>
    </w:p>
    <w:p w14:paraId="5D35BDA8" w14:textId="77777777" w:rsidR="000C13CE" w:rsidRDefault="00B23779">
      <w:pPr>
        <w:pStyle w:val="aJX2pod"/>
      </w:pPr>
      <w:r>
        <w:t>  </w:t>
      </w:r>
    </w:p>
    <w:p w14:paraId="71B9CED0" w14:textId="77777777" w:rsidR="000C13CE" w:rsidRDefault="00B23779">
      <w:pPr>
        <w:pStyle w:val="aJX2pod"/>
      </w:pPr>
      <w:r>
        <w:t>Considérant que ladite offre référencée 20722581 s’élève à la somme totale de 23.260,00 € TVAC ; qu'elle est détaillée comme suit :</w:t>
      </w:r>
    </w:p>
    <w:p w14:paraId="003FFA47" w14:textId="77777777" w:rsidR="000C13CE" w:rsidRDefault="00B23779">
      <w:pPr>
        <w:pStyle w:val="aJX2pod"/>
      </w:pPr>
      <w:r>
        <w:t>  </w:t>
      </w:r>
    </w:p>
    <w:p w14:paraId="31711AE2" w14:textId="77777777" w:rsidR="000C13CE" w:rsidRDefault="00B23779">
      <w:pPr>
        <w:pStyle w:val="aJX12pod"/>
        <w:numPr>
          <w:ilvl w:val="0"/>
          <w:numId w:val="4"/>
        </w:numPr>
        <w:tabs>
          <w:tab w:val="left" w:pos="922"/>
        </w:tabs>
      </w:pPr>
      <w:r>
        <w:t>Viabilisation des nouvell</w:t>
      </w:r>
      <w:r>
        <w:t>es voiries : 18.150,00 € HTVA + 0,00 € (TVA 0%), soit 18.150,00 € TVAC </w:t>
      </w:r>
    </w:p>
    <w:p w14:paraId="5B212692" w14:textId="77777777" w:rsidR="000C13CE" w:rsidRDefault="00B23779">
      <w:pPr>
        <w:pStyle w:val="aJX12pod"/>
        <w:numPr>
          <w:ilvl w:val="0"/>
          <w:numId w:val="4"/>
        </w:numPr>
        <w:tabs>
          <w:tab w:val="left" w:pos="922"/>
        </w:tabs>
      </w:pPr>
      <w:r>
        <w:t>Forfait éclairage public sur nouveau poteau : 5.110,00 € HTVA + 0,00 € (TVA 0%), soit 5.110,00 € TVAC </w:t>
      </w:r>
    </w:p>
    <w:p w14:paraId="21D1886E" w14:textId="77777777" w:rsidR="000C13CE" w:rsidRDefault="00B23779">
      <w:pPr>
        <w:pStyle w:val="aJX13pod"/>
      </w:pPr>
      <w:r>
        <w:t> </w:t>
      </w:r>
    </w:p>
    <w:p w14:paraId="7E6BB22F" w14:textId="77777777" w:rsidR="000C13CE" w:rsidRDefault="00B23779">
      <w:pPr>
        <w:pStyle w:val="aJX2pod"/>
      </w:pPr>
      <w:r>
        <w:t xml:space="preserve">Vu le crédit inscrit au budget extraordinaire de l’exercice 2023, à </w:t>
      </w:r>
      <w:r>
        <w:t>l’article 921/725-60 (projet 20220042) ;</w:t>
      </w:r>
    </w:p>
    <w:p w14:paraId="049FA732" w14:textId="77777777" w:rsidR="000C13CE" w:rsidRDefault="00B23779">
      <w:pPr>
        <w:pStyle w:val="aJX2pod"/>
      </w:pPr>
      <w:r>
        <w:t> </w:t>
      </w:r>
    </w:p>
    <w:p w14:paraId="7BDDCEDA" w14:textId="77777777" w:rsidR="000C13CE" w:rsidRDefault="00B23779">
      <w:pPr>
        <w:pStyle w:val="aJX2pod"/>
      </w:pPr>
      <w:r>
        <w:t>Considérant qu’en application de l’article L1124-40, §1er, 3° et 4° du Code de la Démocratie Locale et de la Décentralisation, la Directrice financière est chargée de remettre un avis de légalité, obligatoire ou d</w:t>
      </w:r>
      <w:r>
        <w:t>’initiative, sur tout projet de décision du Conseil communal et du Collège communal ayant une incidence financière ou budgétaire ;</w:t>
      </w:r>
    </w:p>
    <w:p w14:paraId="0755690D" w14:textId="77777777" w:rsidR="000C13CE" w:rsidRDefault="00B23779">
      <w:pPr>
        <w:pStyle w:val="aJX2pod"/>
      </w:pPr>
      <w:r>
        <w:t> </w:t>
      </w:r>
    </w:p>
    <w:p w14:paraId="423AC53C" w14:textId="342DDFCC" w:rsidR="000C13CE" w:rsidRDefault="00B23779">
      <w:pPr>
        <w:pStyle w:val="aJX2pod"/>
      </w:pPr>
      <w:r>
        <w:t>Considérant l’incidence financière de la présente délibération, la Directrice financière est chargée de remettre un avis de</w:t>
      </w:r>
      <w:r>
        <w:t xml:space="preserve"> légalité obligatoire ;</w:t>
      </w:r>
    </w:p>
    <w:p w14:paraId="63AD749F" w14:textId="77777777" w:rsidR="000C13CE" w:rsidRDefault="000C13CE"/>
    <w:p w14:paraId="105FF233" w14:textId="77777777" w:rsidR="000C13CE" w:rsidRDefault="00B23779">
      <w:pPr>
        <w:pStyle w:val="aJX2pod"/>
      </w:pPr>
      <w:r>
        <w:t>Sur proposition du Collège communal ;</w:t>
      </w:r>
    </w:p>
    <w:p w14:paraId="4BDB3A5C" w14:textId="77777777" w:rsidR="000C13CE" w:rsidRDefault="00B23779">
      <w:pPr>
        <w:pStyle w:val="aJX2pod"/>
      </w:pPr>
      <w:r>
        <w:t> </w:t>
      </w:r>
    </w:p>
    <w:p w14:paraId="345ABF3A" w14:textId="77777777" w:rsidR="000C13CE" w:rsidRDefault="00B23779">
      <w:pPr>
        <w:pStyle w:val="aJX2pod"/>
      </w:pPr>
      <w:r>
        <w:t>Après en avoir délibéré ;</w:t>
      </w:r>
    </w:p>
    <w:p w14:paraId="1866EBD0" w14:textId="77777777" w:rsidR="000C13CE" w:rsidRDefault="00B23779">
      <w:pPr>
        <w:pStyle w:val="aJX2pod"/>
      </w:pPr>
      <w:r>
        <w:t> </w:t>
      </w:r>
    </w:p>
    <w:p w14:paraId="3F7158F0" w14:textId="77777777" w:rsidR="000C13CE" w:rsidRDefault="00B23779">
      <w:pPr>
        <w:pStyle w:val="aJX2pod"/>
      </w:pPr>
      <w:r>
        <w:t>Par […] voix pour, […] voix contre et […] abstentions ;</w:t>
      </w:r>
    </w:p>
    <w:p w14:paraId="7A6DC8E0" w14:textId="77777777" w:rsidR="000C13CE" w:rsidRDefault="00B23779">
      <w:pPr>
        <w:pStyle w:val="aJX2pod"/>
      </w:pPr>
      <w:r>
        <w:t> </w:t>
      </w:r>
    </w:p>
    <w:p w14:paraId="60C02379" w14:textId="77777777" w:rsidR="000C13CE" w:rsidRDefault="00B23779">
      <w:pPr>
        <w:pStyle w:val="aJX2pod"/>
      </w:pPr>
      <w:r>
        <w:rPr>
          <w:rStyle w:val="aJX3pod"/>
        </w:rPr>
        <w:t>D É C I D E </w:t>
      </w:r>
    </w:p>
    <w:p w14:paraId="461DBA97" w14:textId="77777777" w:rsidR="000C13CE" w:rsidRDefault="00B23779">
      <w:pPr>
        <w:pStyle w:val="aJX2pod"/>
      </w:pPr>
      <w:r>
        <w:t> </w:t>
      </w:r>
    </w:p>
    <w:p w14:paraId="7D8C0054" w14:textId="77777777" w:rsidR="000C13CE" w:rsidRDefault="00B23779">
      <w:pPr>
        <w:pStyle w:val="aJX2pod"/>
      </w:pPr>
      <w:r>
        <w:rPr>
          <w:rStyle w:val="aJX4pod"/>
        </w:rPr>
        <w:t>Article 1er</w:t>
      </w:r>
      <w:r>
        <w:rPr>
          <w:rStyle w:val="aJX14pod"/>
        </w:rPr>
        <w:t> :</w:t>
      </w:r>
      <w:r>
        <w:t xml:space="preserve"> D’approuver le projet de viabilisation en phase 3 du </w:t>
      </w:r>
      <w:r>
        <w:t xml:space="preserve">lotissement communal de </w:t>
      </w:r>
      <w:proofErr w:type="spellStart"/>
      <w:r>
        <w:t>Heinstert</w:t>
      </w:r>
      <w:proofErr w:type="spellEnd"/>
      <w:r>
        <w:t>. </w:t>
      </w:r>
    </w:p>
    <w:p w14:paraId="7EF58FAC" w14:textId="77777777" w:rsidR="000C13CE" w:rsidRDefault="00B23779">
      <w:pPr>
        <w:pStyle w:val="aJX2pod"/>
      </w:pPr>
      <w:r>
        <w:t> </w:t>
      </w:r>
    </w:p>
    <w:p w14:paraId="2D95AEC0" w14:textId="77777777" w:rsidR="000C13CE" w:rsidRDefault="00B23779">
      <w:pPr>
        <w:pStyle w:val="aJX2pod"/>
      </w:pPr>
      <w:r>
        <w:rPr>
          <w:rStyle w:val="aJX4pod"/>
        </w:rPr>
        <w:t>Article 2 :</w:t>
      </w:r>
      <w:r>
        <w:t xml:space="preserve"> De marquer son accord sur l’offre 20722581 </w:t>
      </w:r>
      <w:proofErr w:type="gramStart"/>
      <w:r>
        <w:t>de ORES</w:t>
      </w:r>
      <w:proofErr w:type="gramEnd"/>
      <w:r>
        <w:t xml:space="preserve"> pour le montant total de 23.260,00 € TVAC.  </w:t>
      </w:r>
    </w:p>
    <w:p w14:paraId="625DB990" w14:textId="77777777" w:rsidR="000C13CE" w:rsidRDefault="00B23779">
      <w:pPr>
        <w:pStyle w:val="aJX2pod"/>
      </w:pPr>
      <w:r>
        <w:t> </w:t>
      </w:r>
    </w:p>
    <w:p w14:paraId="40A4C3E5" w14:textId="77777777" w:rsidR="000C13CE" w:rsidRDefault="00B23779">
      <w:pPr>
        <w:pStyle w:val="aJX2pod"/>
      </w:pPr>
      <w:r>
        <w:rPr>
          <w:rStyle w:val="aJX4pod"/>
        </w:rPr>
        <w:t>Article 3 :</w:t>
      </w:r>
      <w:r>
        <w:t xml:space="preserve"> De passer commande </w:t>
      </w:r>
      <w:proofErr w:type="gramStart"/>
      <w:r>
        <w:t>auprès de ORES</w:t>
      </w:r>
      <w:proofErr w:type="gramEnd"/>
      <w:r>
        <w:t xml:space="preserve"> en renvoyant le bon de commande relatif à l’offre susmentionné</w:t>
      </w:r>
      <w:r>
        <w:t>e. </w:t>
      </w:r>
    </w:p>
    <w:p w14:paraId="0BFC0854" w14:textId="77777777" w:rsidR="000C13CE" w:rsidRDefault="00B23779">
      <w:pPr>
        <w:pStyle w:val="aJX2pod"/>
      </w:pPr>
      <w:r>
        <w:t> </w:t>
      </w:r>
    </w:p>
    <w:p w14:paraId="5ED833B7" w14:textId="77777777" w:rsidR="000C13CE" w:rsidRDefault="00B23779">
      <w:pPr>
        <w:pStyle w:val="aJX2pod"/>
      </w:pPr>
      <w:r>
        <w:rPr>
          <w:rStyle w:val="aJX4pod"/>
        </w:rPr>
        <w:t>Article 4 :</w:t>
      </w:r>
      <w:r>
        <w:t> D’approuver le paiement de cette dépense par le crédit inscrit au budget extraordinaire de l’exercice 2023, à l’article 921/725-60 (projet 20220042).</w:t>
      </w:r>
    </w:p>
    <w:p w14:paraId="2744CBF9" w14:textId="77777777" w:rsidR="000C13CE" w:rsidRDefault="00B23779">
      <w:pPr>
        <w:pStyle w:val="aJX2pod"/>
      </w:pPr>
      <w:r>
        <w:t> </w:t>
      </w:r>
    </w:p>
    <w:p w14:paraId="1551D6CB" w14:textId="77777777" w:rsidR="000C13CE" w:rsidRDefault="00B23779">
      <w:pPr>
        <w:pStyle w:val="aJX2pod"/>
      </w:pPr>
      <w:r>
        <w:rPr>
          <w:rStyle w:val="aJX4pod"/>
        </w:rPr>
        <w:t>Article 5 :</w:t>
      </w:r>
      <w:r>
        <w:t xml:space="preserve"> De communiquer une expédition conforme de la présente délibération à Madam</w:t>
      </w:r>
      <w:r>
        <w:t>e BAUVAL Anne, Directrice financière.</w:t>
      </w:r>
    </w:p>
    <w:p w14:paraId="7FA9DA39" w14:textId="77777777" w:rsidR="000C13CE" w:rsidRDefault="000C13CE">
      <w:pPr>
        <w:widowControl w:val="0"/>
        <w:tabs>
          <w:tab w:val="left" w:pos="317"/>
        </w:tabs>
        <w:autoSpaceDE w:val="0"/>
        <w:rPr>
          <w:rFonts w:eastAsia="Arial" w:cs="Arial"/>
        </w:rPr>
      </w:pPr>
    </w:p>
    <w:p w14:paraId="3225AA8E" w14:textId="77777777" w:rsidR="000C13CE" w:rsidRDefault="000C13CE">
      <w:pPr>
        <w:rPr>
          <w:rFonts w:cs="Arial"/>
          <w:bCs/>
          <w:lang w:val="fr-FR"/>
        </w:rPr>
      </w:pPr>
    </w:p>
    <w:p w14:paraId="6A0CC826" w14:textId="77777777" w:rsidR="000C13CE" w:rsidRDefault="00B23779">
      <w:pPr>
        <w:tabs>
          <w:tab w:val="left" w:pos="1440"/>
        </w:tabs>
        <w:ind w:left="720" w:hanging="720"/>
        <w:jc w:val="both"/>
      </w:pPr>
      <w:r>
        <w:rPr>
          <w:b/>
          <w:bCs/>
        </w:rPr>
        <w:t>6</w:t>
      </w:r>
      <w:r>
        <w:t>.</w:t>
      </w:r>
      <w:r>
        <w:tab/>
      </w:r>
      <w:r>
        <w:rPr>
          <w:b/>
          <w:bCs/>
          <w:u w:val="single"/>
        </w:rPr>
        <w:t xml:space="preserve">Renforcement de la conduite d’eau à la Rue des Fagnes à </w:t>
      </w:r>
      <w:proofErr w:type="spellStart"/>
      <w:r>
        <w:rPr>
          <w:b/>
          <w:bCs/>
          <w:u w:val="single"/>
        </w:rPr>
        <w:t>Grendel</w:t>
      </w:r>
      <w:proofErr w:type="spellEnd"/>
      <w:r>
        <w:rPr>
          <w:b/>
          <w:bCs/>
          <w:u w:val="single"/>
        </w:rPr>
        <w:t xml:space="preserve"> - Approbation des conditions et du mode de passation du marché</w:t>
      </w:r>
    </w:p>
    <w:p w14:paraId="07674D59" w14:textId="77777777" w:rsidR="000C13CE" w:rsidRDefault="000C13CE">
      <w:pPr>
        <w:tabs>
          <w:tab w:val="left" w:pos="1440"/>
        </w:tabs>
        <w:ind w:left="720" w:hanging="720"/>
        <w:rPr>
          <w:b/>
          <w:bCs/>
          <w:u w:val="single"/>
        </w:rPr>
      </w:pPr>
    </w:p>
    <w:p w14:paraId="210F0642"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586FCAEC" w14:textId="77777777" w:rsidR="000C13CE" w:rsidRDefault="000C13CE">
      <w:pPr>
        <w:tabs>
          <w:tab w:val="left" w:pos="1440"/>
        </w:tabs>
        <w:ind w:left="720" w:hanging="720"/>
        <w:rPr>
          <w:rFonts w:eastAsia="Times New Roman" w:cs="Arial"/>
          <w:b/>
          <w:bCs/>
          <w:u w:val="single"/>
          <w:lang w:val="fr-CA" w:eastAsia="fr-FR"/>
        </w:rPr>
      </w:pPr>
    </w:p>
    <w:p w14:paraId="53C89B5F" w14:textId="77777777" w:rsidR="000C13CE" w:rsidRDefault="00B23779">
      <w:pPr>
        <w:pStyle w:val="aJX2pod"/>
      </w:pPr>
      <w:r>
        <w:t xml:space="preserve">Vu le Code de la démocratie locale et de </w:t>
      </w:r>
      <w:r>
        <w:t>la décentralisation et ses modifications ultérieures, notamment l'article L1222-3 §1 relatif aux compétences du Conseil communal et les articles L3111-1 et suivants relatifs à la tutelle ;</w:t>
      </w:r>
    </w:p>
    <w:p w14:paraId="51FD6AF8" w14:textId="77777777" w:rsidR="000C13CE" w:rsidRDefault="00B23779">
      <w:pPr>
        <w:pStyle w:val="aJX2pod"/>
      </w:pPr>
      <w:r>
        <w:t> </w:t>
      </w:r>
    </w:p>
    <w:p w14:paraId="01FD95AC" w14:textId="77777777" w:rsidR="000C13CE" w:rsidRDefault="00B23779">
      <w:pPr>
        <w:pStyle w:val="aJX2pod"/>
      </w:pPr>
      <w:r>
        <w:t>Vu la loi du 17 juin 2013 relative à la motivation, à l'informati</w:t>
      </w:r>
      <w:r>
        <w:t>on et aux voies de recours en matière de marchés publics, de certains marchés de travaux, de fournitures et de services et de concessions et ses modifications ultérieures ;</w:t>
      </w:r>
    </w:p>
    <w:p w14:paraId="78639856" w14:textId="77777777" w:rsidR="000C13CE" w:rsidRDefault="00B23779">
      <w:pPr>
        <w:pStyle w:val="aJX2pod"/>
      </w:pPr>
      <w:r>
        <w:t> </w:t>
      </w:r>
    </w:p>
    <w:p w14:paraId="1FD80592" w14:textId="77777777" w:rsidR="000C13CE" w:rsidRDefault="00B23779">
      <w:pPr>
        <w:pStyle w:val="aJX2pod"/>
      </w:pPr>
      <w:r>
        <w:t>Vu la loi du 17 juin 2016 relative aux marchés publics, notamment l’article 41, §</w:t>
      </w:r>
      <w:r>
        <w:t>1, 2° (le montant estimé HTVA ne dépasse pas le seuil de 750.000,00 €) ;</w:t>
      </w:r>
    </w:p>
    <w:p w14:paraId="3D5A72DA" w14:textId="77777777" w:rsidR="000C13CE" w:rsidRDefault="00B23779">
      <w:pPr>
        <w:pStyle w:val="aJX2pod"/>
      </w:pPr>
      <w:r>
        <w:t> </w:t>
      </w:r>
    </w:p>
    <w:p w14:paraId="51F4F39B" w14:textId="77777777" w:rsidR="000C13CE" w:rsidRDefault="00B23779">
      <w:pPr>
        <w:pStyle w:val="aJX2pod"/>
      </w:pPr>
      <w:r>
        <w:t>Vu l'arrêté royal du 14 janvier 2013 établissant les règles générales d'exécution des marchés publics et ses modifications ultérieures ;</w:t>
      </w:r>
    </w:p>
    <w:p w14:paraId="3D32560E" w14:textId="77777777" w:rsidR="000C13CE" w:rsidRDefault="00B23779">
      <w:pPr>
        <w:pStyle w:val="aJX2pod"/>
      </w:pPr>
      <w:r>
        <w:t> </w:t>
      </w:r>
    </w:p>
    <w:p w14:paraId="4F1C1B45" w14:textId="77777777" w:rsidR="000C13CE" w:rsidRDefault="00B23779">
      <w:pPr>
        <w:pStyle w:val="aJX2pod"/>
      </w:pPr>
      <w:r>
        <w:t xml:space="preserve">Vu l'arrêté royal du 18 avril 2017 </w:t>
      </w:r>
      <w:r>
        <w:t>relatif à la passation des marchés publics dans les secteurs classiques et ses modifications ultérieures ;</w:t>
      </w:r>
    </w:p>
    <w:p w14:paraId="044F0B26" w14:textId="77777777" w:rsidR="000C13CE" w:rsidRDefault="00B23779">
      <w:pPr>
        <w:pStyle w:val="aJX2pod"/>
      </w:pPr>
      <w:r>
        <w:t> </w:t>
      </w:r>
    </w:p>
    <w:p w14:paraId="676B658D" w14:textId="77777777" w:rsidR="000C13CE" w:rsidRDefault="00B23779">
      <w:pPr>
        <w:pStyle w:val="aJX2pod"/>
      </w:pPr>
      <w:r>
        <w:t xml:space="preserve">Considérant le cahier des charges N° MT-PNDAPP/607 relatif au marché “Renforcement de la conduite d'eau à la Rue des Fagnes à </w:t>
      </w:r>
      <w:proofErr w:type="spellStart"/>
      <w:r>
        <w:t>Grendel</w:t>
      </w:r>
      <w:proofErr w:type="spellEnd"/>
      <w:r>
        <w:t>” établi par l</w:t>
      </w:r>
      <w:r>
        <w:t xml:space="preserve">e Service </w:t>
      </w:r>
      <w:proofErr w:type="gramStart"/>
      <w:r>
        <w:t>Marchés  Publics</w:t>
      </w:r>
      <w:proofErr w:type="gramEnd"/>
      <w:r>
        <w:t xml:space="preserve"> ;</w:t>
      </w:r>
    </w:p>
    <w:p w14:paraId="1E23CDA2" w14:textId="77777777" w:rsidR="000C13CE" w:rsidRDefault="00B23779">
      <w:pPr>
        <w:pStyle w:val="aJX2pod"/>
      </w:pPr>
      <w:r>
        <w:t> </w:t>
      </w:r>
    </w:p>
    <w:p w14:paraId="5E94798B" w14:textId="77777777" w:rsidR="000C13CE" w:rsidRDefault="00B23779">
      <w:pPr>
        <w:pStyle w:val="aJX2pod"/>
      </w:pPr>
      <w:r>
        <w:t>Considérant que ce marché est divisé en lots :</w:t>
      </w:r>
    </w:p>
    <w:p w14:paraId="0107C475" w14:textId="77777777" w:rsidR="000C13CE" w:rsidRDefault="00B23779">
      <w:pPr>
        <w:pStyle w:val="aJX2pod"/>
      </w:pPr>
      <w:r>
        <w:t>* Lot 1 (Distribution d'eau), estimé à 66.802,80 € TVAC (0% TVA) ;</w:t>
      </w:r>
    </w:p>
    <w:p w14:paraId="220872C1" w14:textId="77777777" w:rsidR="000C13CE" w:rsidRDefault="00B23779">
      <w:pPr>
        <w:pStyle w:val="aJX2pod"/>
      </w:pPr>
      <w:r>
        <w:t>* Lot 2 (Surpresseur), estimé à 13.970,00 € TVAC (0% TVA) ;</w:t>
      </w:r>
    </w:p>
    <w:p w14:paraId="39271D13" w14:textId="77777777" w:rsidR="000C13CE" w:rsidRDefault="00B23779">
      <w:pPr>
        <w:pStyle w:val="aJX2pod"/>
      </w:pPr>
      <w:r>
        <w:t> </w:t>
      </w:r>
    </w:p>
    <w:p w14:paraId="2C932168" w14:textId="77777777" w:rsidR="000C13CE" w:rsidRDefault="00B23779">
      <w:pPr>
        <w:pStyle w:val="aJX2pod"/>
      </w:pPr>
      <w:r>
        <w:t>Considérant que le montant global estimé de ce ma</w:t>
      </w:r>
      <w:r>
        <w:t>rché s'élève à 80.772,80 € TVAC (0% TVA) ;</w:t>
      </w:r>
    </w:p>
    <w:p w14:paraId="2375571E" w14:textId="77777777" w:rsidR="000C13CE" w:rsidRDefault="00B23779">
      <w:pPr>
        <w:pStyle w:val="aJX2pod"/>
      </w:pPr>
      <w:r>
        <w:t> </w:t>
      </w:r>
    </w:p>
    <w:p w14:paraId="679BE68C" w14:textId="77777777" w:rsidR="000C13CE" w:rsidRDefault="00B23779">
      <w:pPr>
        <w:pStyle w:val="aJX2pod"/>
      </w:pPr>
      <w:r>
        <w:t>S'agissant de travaux relatifs au renforcement de la conduite d'eau, ce marché est du ressort des secteurs spéciaux et la procédure choisie est la procédure négociée directe avec publication préalable ;</w:t>
      </w:r>
    </w:p>
    <w:p w14:paraId="62E88217" w14:textId="77777777" w:rsidR="000C13CE" w:rsidRDefault="00B23779">
      <w:pPr>
        <w:pStyle w:val="aJX2pod"/>
      </w:pPr>
      <w:r>
        <w:t> </w:t>
      </w:r>
    </w:p>
    <w:p w14:paraId="0CD3A884" w14:textId="77777777" w:rsidR="000C13CE" w:rsidRDefault="00B23779">
      <w:pPr>
        <w:pStyle w:val="aJX2pod"/>
      </w:pPr>
      <w:r>
        <w:t>Consid</w:t>
      </w:r>
      <w:r>
        <w:t>érant que le crédit permettant cette dépense est inscrit au budget extraordinaire de l’exercice 2023, article 874/735-60 (n° de projet 20230042) ;</w:t>
      </w:r>
    </w:p>
    <w:p w14:paraId="2EF4829B" w14:textId="77777777" w:rsidR="000C13CE" w:rsidRDefault="00B23779">
      <w:pPr>
        <w:pStyle w:val="aJX2pod"/>
      </w:pPr>
      <w:r>
        <w:t> </w:t>
      </w:r>
    </w:p>
    <w:p w14:paraId="7543460D" w14:textId="77777777" w:rsidR="000C13CE" w:rsidRDefault="00B23779">
      <w:pPr>
        <w:pStyle w:val="aJX2pod"/>
      </w:pPr>
      <w:r>
        <w:t xml:space="preserve">Considérant que la présente décision a une incidence financière d’un montant de 80.772,80 € et que </w:t>
      </w:r>
      <w:r>
        <w:t>conformément à l’article L1124-40, §1,3° du Code de la Démocratie Locale et de la Décentralisation, l’avis de la Directrice financière est obligatoirement sollicité ;</w:t>
      </w:r>
    </w:p>
    <w:p w14:paraId="30E36772" w14:textId="77777777" w:rsidR="000C13CE" w:rsidRDefault="00B23779">
      <w:pPr>
        <w:pStyle w:val="aJX2pod"/>
      </w:pPr>
      <w:r>
        <w:t> </w:t>
      </w:r>
    </w:p>
    <w:p w14:paraId="1FDDF280" w14:textId="77777777" w:rsidR="00B23779" w:rsidRDefault="00B23779">
      <w:pPr>
        <w:pStyle w:val="aJX2pod"/>
      </w:pPr>
      <w:r>
        <w:t>Sur proposition du Collège communal ;</w:t>
      </w:r>
    </w:p>
    <w:p w14:paraId="1F044AAC" w14:textId="1E9D9EB3" w:rsidR="000C13CE" w:rsidRDefault="00B23779">
      <w:pPr>
        <w:pStyle w:val="aJX2pod"/>
      </w:pPr>
      <w:r>
        <w:t> </w:t>
      </w:r>
    </w:p>
    <w:p w14:paraId="02B15C30" w14:textId="77777777" w:rsidR="000C13CE" w:rsidRDefault="00B23779">
      <w:pPr>
        <w:pStyle w:val="aJX2pod"/>
      </w:pPr>
      <w:r>
        <w:t>Après en avoir délibéré ;</w:t>
      </w:r>
    </w:p>
    <w:p w14:paraId="692A5DA6" w14:textId="77777777" w:rsidR="000C13CE" w:rsidRDefault="000C13CE"/>
    <w:p w14:paraId="19579CB3" w14:textId="77777777" w:rsidR="000C13CE" w:rsidRDefault="00B23779">
      <w:pPr>
        <w:pStyle w:val="aJX2pod"/>
      </w:pPr>
      <w:r>
        <w:t>Par […] voix pour, [</w:t>
      </w:r>
      <w:r>
        <w:t>…] voix contre et […] abstentions ;</w:t>
      </w:r>
    </w:p>
    <w:p w14:paraId="51233F04" w14:textId="77777777" w:rsidR="000C13CE" w:rsidRDefault="00B23779">
      <w:pPr>
        <w:pStyle w:val="aJX2pod"/>
      </w:pPr>
      <w:r>
        <w:t> </w:t>
      </w:r>
    </w:p>
    <w:p w14:paraId="50355AF0" w14:textId="77777777" w:rsidR="000C13CE" w:rsidRDefault="00B23779">
      <w:pPr>
        <w:pStyle w:val="aJX2pod"/>
      </w:pPr>
      <w:r>
        <w:rPr>
          <w:rStyle w:val="aJX3pod"/>
        </w:rPr>
        <w:t>D É C I D E </w:t>
      </w:r>
    </w:p>
    <w:p w14:paraId="29EE84E7" w14:textId="77777777" w:rsidR="000C13CE" w:rsidRDefault="00B23779">
      <w:pPr>
        <w:pStyle w:val="aJX2pod"/>
      </w:pPr>
      <w:r>
        <w:t> </w:t>
      </w:r>
    </w:p>
    <w:p w14:paraId="3E6D51FB" w14:textId="77777777" w:rsidR="000C13CE" w:rsidRDefault="00B23779">
      <w:pPr>
        <w:pStyle w:val="aJX2pod"/>
      </w:pPr>
      <w:r>
        <w:rPr>
          <w:rStyle w:val="aJX4pod"/>
        </w:rPr>
        <w:t>Article 1er</w:t>
      </w:r>
      <w:r>
        <w:t xml:space="preserve"> : D'approuver le cahier des charges N° MT-PNDAPP/607 et le montant estimé du marché “Renforcement de la conduite d'eau à la Rue des Fagnes à </w:t>
      </w:r>
      <w:proofErr w:type="spellStart"/>
      <w:r>
        <w:t>Grendel</w:t>
      </w:r>
      <w:proofErr w:type="spellEnd"/>
      <w:r>
        <w:t xml:space="preserve">”, établis par le Service Marchés Publics. </w:t>
      </w:r>
      <w:r>
        <w:t>Les conditions sont fixées comme prévu au cahier des charges et par les règles générales d'exécution des marchés publics. Le montant estimé s'élève à 80.772,80 € TVAC (0% TVA).</w:t>
      </w:r>
    </w:p>
    <w:p w14:paraId="02EEEFA4" w14:textId="77777777" w:rsidR="000C13CE" w:rsidRDefault="00B23779">
      <w:r>
        <w:t> </w:t>
      </w:r>
    </w:p>
    <w:p w14:paraId="236C17CF" w14:textId="77777777" w:rsidR="000C13CE" w:rsidRDefault="00B23779">
      <w:pPr>
        <w:pStyle w:val="aJX2pod"/>
      </w:pPr>
      <w:r>
        <w:rPr>
          <w:rStyle w:val="aJX4pod"/>
        </w:rPr>
        <w:t xml:space="preserve">Article </w:t>
      </w:r>
      <w:r>
        <w:t>2 : De passer le marché par la procédure négociée directe avec public</w:t>
      </w:r>
      <w:r>
        <w:t>ation préalable.</w:t>
      </w:r>
    </w:p>
    <w:p w14:paraId="04DA20A5" w14:textId="77777777" w:rsidR="000C13CE" w:rsidRDefault="00B23779">
      <w:r>
        <w:t> </w:t>
      </w:r>
    </w:p>
    <w:p w14:paraId="3F230626" w14:textId="77777777" w:rsidR="000C13CE" w:rsidRDefault="00B23779">
      <w:pPr>
        <w:pStyle w:val="aJX2pod"/>
      </w:pPr>
      <w:r>
        <w:rPr>
          <w:rStyle w:val="aJX4pod"/>
        </w:rPr>
        <w:t>Article 3</w:t>
      </w:r>
      <w:r>
        <w:t xml:space="preserve"> : De compléter, d'approuver et d'envoyer l'avis de marché au niveau national.</w:t>
      </w:r>
    </w:p>
    <w:p w14:paraId="3DAFC017" w14:textId="77777777" w:rsidR="000C13CE" w:rsidRDefault="00B23779">
      <w:r>
        <w:t> </w:t>
      </w:r>
    </w:p>
    <w:p w14:paraId="1A68F57E" w14:textId="77777777" w:rsidR="000C13CE" w:rsidRDefault="00B23779">
      <w:pPr>
        <w:pStyle w:val="aJX2pod"/>
      </w:pPr>
      <w:r>
        <w:rPr>
          <w:rStyle w:val="aJX4pod"/>
        </w:rPr>
        <w:t>Article 4</w:t>
      </w:r>
      <w:r>
        <w:t xml:space="preserve"> : De financer cette dépense par le crédit inscrit au budget extraordinaire de l’exercice 2023, article 874/735-60 (n° de projet 20230042)</w:t>
      </w:r>
      <w:r>
        <w:t>.</w:t>
      </w:r>
    </w:p>
    <w:p w14:paraId="479EB306" w14:textId="77777777" w:rsidR="000C13CE" w:rsidRDefault="000C13CE">
      <w:pPr>
        <w:widowControl w:val="0"/>
        <w:tabs>
          <w:tab w:val="left" w:pos="317"/>
        </w:tabs>
        <w:autoSpaceDE w:val="0"/>
        <w:rPr>
          <w:rFonts w:eastAsia="Arial" w:cs="Arial"/>
        </w:rPr>
      </w:pPr>
    </w:p>
    <w:p w14:paraId="2E46B543" w14:textId="77777777" w:rsidR="000C13CE" w:rsidRDefault="000C13CE">
      <w:pPr>
        <w:rPr>
          <w:rFonts w:cs="Arial"/>
          <w:bCs/>
          <w:lang w:val="fr-FR"/>
        </w:rPr>
      </w:pPr>
    </w:p>
    <w:p w14:paraId="69A49B23" w14:textId="77777777" w:rsidR="000C13CE" w:rsidRDefault="00B23779">
      <w:pPr>
        <w:tabs>
          <w:tab w:val="left" w:pos="1440"/>
        </w:tabs>
        <w:ind w:left="720" w:hanging="720"/>
        <w:jc w:val="both"/>
      </w:pPr>
      <w:r>
        <w:rPr>
          <w:b/>
          <w:bCs/>
        </w:rPr>
        <w:t>7</w:t>
      </w:r>
      <w:r>
        <w:t>.</w:t>
      </w:r>
      <w:r>
        <w:tab/>
      </w:r>
      <w:r>
        <w:rPr>
          <w:b/>
          <w:bCs/>
          <w:u w:val="single"/>
        </w:rPr>
        <w:t>Construction d'un hall relais agricole - Marché 2 - Techniques spéciales - Approbation des conditions et du mode de passation du marché</w:t>
      </w:r>
    </w:p>
    <w:p w14:paraId="6AE078B6" w14:textId="77777777" w:rsidR="000C13CE" w:rsidRDefault="000C13CE">
      <w:pPr>
        <w:tabs>
          <w:tab w:val="left" w:pos="1440"/>
        </w:tabs>
        <w:ind w:left="720" w:hanging="720"/>
        <w:rPr>
          <w:b/>
          <w:bCs/>
          <w:u w:val="single"/>
        </w:rPr>
      </w:pPr>
    </w:p>
    <w:p w14:paraId="4083C6A4"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1A686A68" w14:textId="77777777" w:rsidR="000C13CE" w:rsidRDefault="000C13CE">
      <w:pPr>
        <w:tabs>
          <w:tab w:val="left" w:pos="1440"/>
        </w:tabs>
        <w:ind w:left="720" w:hanging="720"/>
        <w:rPr>
          <w:rFonts w:eastAsia="Times New Roman" w:cs="Arial"/>
          <w:b/>
          <w:bCs/>
          <w:u w:val="single"/>
          <w:lang w:val="fr-CA" w:eastAsia="fr-FR"/>
        </w:rPr>
      </w:pPr>
    </w:p>
    <w:p w14:paraId="32C6CFAE" w14:textId="77777777" w:rsidR="000C13CE" w:rsidRDefault="00B23779">
      <w:pPr>
        <w:pStyle w:val="aJX2pod"/>
      </w:pPr>
      <w:r>
        <w:t xml:space="preserve">Vu le Code de la Démocratie Locale et de la </w:t>
      </w:r>
      <w:r>
        <w:t>Décentralisation, notamment l'article L1222-3 §1 relatif aux compétences du Conseil communal et les articles L3111-1 et suivants relatifs à la tutelle ;</w:t>
      </w:r>
    </w:p>
    <w:p w14:paraId="101A0D05" w14:textId="77777777" w:rsidR="000C13CE" w:rsidRDefault="00B23779">
      <w:pPr>
        <w:pStyle w:val="aJX2pod"/>
      </w:pPr>
      <w:r>
        <w:t> </w:t>
      </w:r>
    </w:p>
    <w:p w14:paraId="5272453E" w14:textId="77777777" w:rsidR="000C13CE" w:rsidRDefault="00B23779">
      <w:pPr>
        <w:pStyle w:val="aJX2pod"/>
      </w:pPr>
      <w:r>
        <w:t xml:space="preserve">Vu la loi du 17 juin 2013 relative à la motivation, à l'information et aux voies de recours en </w:t>
      </w:r>
      <w:r>
        <w:t>matière de marchés publics, de certains marchés de travaux, de fournitures et de services et de concessions ;</w:t>
      </w:r>
    </w:p>
    <w:p w14:paraId="04D73FDB" w14:textId="77777777" w:rsidR="000C13CE" w:rsidRDefault="00B23779">
      <w:pPr>
        <w:pStyle w:val="aJX2pod"/>
      </w:pPr>
      <w:r>
        <w:t> </w:t>
      </w:r>
    </w:p>
    <w:p w14:paraId="50B9705A" w14:textId="77777777" w:rsidR="000C13CE" w:rsidRDefault="00B23779">
      <w:pPr>
        <w:pStyle w:val="aJX2pod"/>
      </w:pPr>
      <w:r>
        <w:t>Vu la loi du 17 juin 2016 relative aux marchés publics, notamment l’article 41, §1, 2° (le montant estimé HTVA ne dépasse pas le seuil de 750.00</w:t>
      </w:r>
      <w:r>
        <w:t>0,00 €) ;</w:t>
      </w:r>
    </w:p>
    <w:p w14:paraId="75180495" w14:textId="77777777" w:rsidR="000C13CE" w:rsidRDefault="00B23779">
      <w:pPr>
        <w:pStyle w:val="aJX2pod"/>
      </w:pPr>
      <w:r>
        <w:t> </w:t>
      </w:r>
    </w:p>
    <w:p w14:paraId="3574CACE" w14:textId="77777777" w:rsidR="000C13CE" w:rsidRDefault="00B23779">
      <w:pPr>
        <w:pStyle w:val="aJX2pod"/>
      </w:pPr>
      <w:r>
        <w:t>Vu l'arrêté royal du 14 janvier 2013 établissant les règles générales d'exécution des marchés publics ;</w:t>
      </w:r>
    </w:p>
    <w:p w14:paraId="5C951248" w14:textId="77777777" w:rsidR="000C13CE" w:rsidRDefault="00B23779">
      <w:pPr>
        <w:pStyle w:val="aJX2pod"/>
      </w:pPr>
      <w:r>
        <w:t> </w:t>
      </w:r>
    </w:p>
    <w:p w14:paraId="5DEB3F01" w14:textId="77777777" w:rsidR="000C13CE" w:rsidRDefault="00B23779">
      <w:pPr>
        <w:pStyle w:val="aJX2pod"/>
      </w:pPr>
      <w:r>
        <w:t>Vu l'arrêté royal du 18 avril 2017 relatif à la passation des marchés publics dans les secteurs classiques ;</w:t>
      </w:r>
    </w:p>
    <w:p w14:paraId="24DCE3F4" w14:textId="77777777" w:rsidR="000C13CE" w:rsidRDefault="00B23779">
      <w:pPr>
        <w:pStyle w:val="aJX2pod"/>
      </w:pPr>
      <w:r>
        <w:t> </w:t>
      </w:r>
    </w:p>
    <w:p w14:paraId="4921D245" w14:textId="77777777" w:rsidR="000C13CE" w:rsidRDefault="00B23779">
      <w:pPr>
        <w:pStyle w:val="aJX2pod"/>
      </w:pPr>
      <w:r>
        <w:t>Vu la décision du Collège c</w:t>
      </w:r>
      <w:r>
        <w:t>ommunal du 30 août 2019 relative à l'attribution du marché de conception pour le marché “Construction d'un hall relais agricole” à VECTEUR A - G.I.E., Rue de l'Hydrion, 50 à 6700 ARLON ;</w:t>
      </w:r>
    </w:p>
    <w:p w14:paraId="318C779C" w14:textId="77777777" w:rsidR="000C13CE" w:rsidRDefault="00B23779">
      <w:pPr>
        <w:pStyle w:val="aJX2pod"/>
      </w:pPr>
      <w:r>
        <w:t> </w:t>
      </w:r>
    </w:p>
    <w:p w14:paraId="74D56DA4" w14:textId="77777777" w:rsidR="000C13CE" w:rsidRDefault="00B23779">
      <w:pPr>
        <w:pStyle w:val="aJX2pod"/>
      </w:pPr>
      <w:r>
        <w:t>Considérant le cahier des charges N° MT-PNDAPP/608 relatif à ce mar</w:t>
      </w:r>
      <w:r>
        <w:t>ché établi par l’auteur de projet, VECTEUR A - G.I.E., Rue de l'Hydrion, 50 à 6700 ARLON ;</w:t>
      </w:r>
    </w:p>
    <w:p w14:paraId="3ADC21D7" w14:textId="77777777" w:rsidR="000C13CE" w:rsidRDefault="00B23779">
      <w:pPr>
        <w:pStyle w:val="aJX2pod"/>
      </w:pPr>
      <w:r>
        <w:t> </w:t>
      </w:r>
    </w:p>
    <w:p w14:paraId="2A0B1949" w14:textId="77777777" w:rsidR="000C13CE" w:rsidRDefault="00B23779">
      <w:pPr>
        <w:pStyle w:val="aJX2pod"/>
      </w:pPr>
      <w:r>
        <w:t>Considérant que ce marché est divisé en lots :</w:t>
      </w:r>
    </w:p>
    <w:p w14:paraId="06D5D9BE" w14:textId="77777777" w:rsidR="000C13CE" w:rsidRDefault="00B23779">
      <w:pPr>
        <w:pStyle w:val="aJX2pod"/>
      </w:pPr>
      <w:r>
        <w:t> </w:t>
      </w:r>
    </w:p>
    <w:p w14:paraId="550F07CB" w14:textId="77777777" w:rsidR="000C13CE" w:rsidRDefault="00B23779">
      <w:pPr>
        <w:pStyle w:val="aJX12pod"/>
        <w:numPr>
          <w:ilvl w:val="0"/>
          <w:numId w:val="5"/>
        </w:numPr>
        <w:tabs>
          <w:tab w:val="left" w:pos="922"/>
        </w:tabs>
      </w:pPr>
      <w:r>
        <w:t>Lot 1 (HVAC (Chauffage, Sanitaire, Ventilation)), estimé à 130.345,73 € HTVA ou 157.718,33 €, 21% TVAC ;</w:t>
      </w:r>
    </w:p>
    <w:p w14:paraId="3CAAD24F" w14:textId="77777777" w:rsidR="000C13CE" w:rsidRDefault="00B23779">
      <w:pPr>
        <w:pStyle w:val="aJX12pod"/>
        <w:numPr>
          <w:ilvl w:val="0"/>
          <w:numId w:val="5"/>
        </w:numPr>
        <w:tabs>
          <w:tab w:val="left" w:pos="922"/>
        </w:tabs>
      </w:pPr>
      <w:r>
        <w:t>Lot 2 (In</w:t>
      </w:r>
      <w:r>
        <w:t>stallation frigorifique), estimé à 48.600,00 € HTVA ou 58.806,00 €, 21% TVAC ;</w:t>
      </w:r>
    </w:p>
    <w:p w14:paraId="0052F932" w14:textId="77777777" w:rsidR="000C13CE" w:rsidRDefault="00B23779">
      <w:pPr>
        <w:pStyle w:val="aJX12pod"/>
        <w:numPr>
          <w:ilvl w:val="0"/>
          <w:numId w:val="5"/>
        </w:numPr>
        <w:tabs>
          <w:tab w:val="left" w:pos="922"/>
        </w:tabs>
      </w:pPr>
      <w:r>
        <w:t>Lot 3 (Electricité), estimé à 49.247,00 € HTVA ou 59.588,87 €, 21% TVAC ;</w:t>
      </w:r>
    </w:p>
    <w:p w14:paraId="0A2E9423" w14:textId="77777777" w:rsidR="000C13CE" w:rsidRDefault="00B23779">
      <w:pPr>
        <w:pStyle w:val="aJX2pod"/>
      </w:pPr>
      <w:r>
        <w:t> </w:t>
      </w:r>
    </w:p>
    <w:p w14:paraId="37F5B332" w14:textId="77777777" w:rsidR="000C13CE" w:rsidRDefault="00B23779">
      <w:pPr>
        <w:pStyle w:val="aJX2pod"/>
      </w:pPr>
      <w:r>
        <w:t>Considérant que le montant global estimé de ce marché s'élève à 228.192,73 € HTVA ou 276.113,20 €, 21</w:t>
      </w:r>
      <w:r>
        <w:t>% TVAC ;</w:t>
      </w:r>
    </w:p>
    <w:p w14:paraId="67E85B05" w14:textId="77777777" w:rsidR="000C13CE" w:rsidRDefault="00B23779">
      <w:pPr>
        <w:pStyle w:val="aJX2pod"/>
      </w:pPr>
      <w:r>
        <w:t> </w:t>
      </w:r>
    </w:p>
    <w:p w14:paraId="57F8C5E0" w14:textId="77777777" w:rsidR="000C13CE" w:rsidRDefault="00B23779">
      <w:pPr>
        <w:pStyle w:val="aJX2pod"/>
      </w:pPr>
      <w:r>
        <w:t>Considérant qu'il est proposé de passer le marché par procédure négociée directe avec publication préalable ;</w:t>
      </w:r>
    </w:p>
    <w:p w14:paraId="7DCC1443" w14:textId="77777777" w:rsidR="000C13CE" w:rsidRDefault="00B23779">
      <w:pPr>
        <w:pStyle w:val="aJX2pod"/>
      </w:pPr>
      <w:r>
        <w:t> </w:t>
      </w:r>
    </w:p>
    <w:p w14:paraId="19325224" w14:textId="77777777" w:rsidR="000C13CE" w:rsidRDefault="00B23779">
      <w:pPr>
        <w:pStyle w:val="aJX2pod"/>
      </w:pPr>
      <w:r>
        <w:t>Considérant que le crédit permettant cette dépense est inscrit au budget extraordinaire de l’exercice 2023, article 530/722-60 (n° de</w:t>
      </w:r>
      <w:r>
        <w:t xml:space="preserve"> projet 20190030) et que ce projet sera financé en partie par subside de la Région Wallonne ;</w:t>
      </w:r>
    </w:p>
    <w:p w14:paraId="3A85F609" w14:textId="77777777" w:rsidR="000C13CE" w:rsidRDefault="00B23779">
      <w:pPr>
        <w:pStyle w:val="aJX2pod"/>
      </w:pPr>
      <w:r>
        <w:t> </w:t>
      </w:r>
    </w:p>
    <w:p w14:paraId="403C91A2" w14:textId="77777777" w:rsidR="000C13CE" w:rsidRDefault="00B23779">
      <w:pPr>
        <w:pStyle w:val="aJX2pod"/>
      </w:pPr>
      <w:r>
        <w:t>Considérant qu’en application de l’article L1124-40, §1er, 3° et 4° du Code de la Démocratie Locale et de la Décentralisation, la Directrice financière est char</w:t>
      </w:r>
      <w:r>
        <w:t>gée de remettre un avis de légalité, obligatoire ou d’initiative, sur tout projet de décision du Conseil communal et du Collège communal ayant une incidence financière ou budgétaire ;</w:t>
      </w:r>
    </w:p>
    <w:p w14:paraId="6EABCFF0" w14:textId="77777777" w:rsidR="000C13CE" w:rsidRDefault="00B23779">
      <w:pPr>
        <w:pStyle w:val="aJX2pod"/>
      </w:pPr>
      <w:r>
        <w:t> </w:t>
      </w:r>
    </w:p>
    <w:p w14:paraId="50550D18" w14:textId="77777777" w:rsidR="000C13CE" w:rsidRDefault="00B23779">
      <w:pPr>
        <w:pStyle w:val="aJX2pod"/>
      </w:pPr>
      <w:r>
        <w:t>Considérant l’incidence financière de la présente délibération, la Dir</w:t>
      </w:r>
      <w:r>
        <w:t>ectrice financière est chargée de remettre un avis de légalité obligatoire ;</w:t>
      </w:r>
    </w:p>
    <w:p w14:paraId="700EEE23" w14:textId="77777777" w:rsidR="000C13CE" w:rsidRDefault="000C13CE"/>
    <w:p w14:paraId="07D2B046" w14:textId="77777777" w:rsidR="000C13CE" w:rsidRDefault="00B23779">
      <w:pPr>
        <w:pStyle w:val="aJX2pod"/>
      </w:pPr>
      <w:r>
        <w:t>Sur proposition du Collège communal ;</w:t>
      </w:r>
    </w:p>
    <w:p w14:paraId="38C13523" w14:textId="77777777" w:rsidR="000C13CE" w:rsidRDefault="00B23779">
      <w:pPr>
        <w:pStyle w:val="aJX2pod"/>
      </w:pPr>
      <w:r>
        <w:t> </w:t>
      </w:r>
    </w:p>
    <w:p w14:paraId="67205308" w14:textId="77777777" w:rsidR="000C13CE" w:rsidRDefault="00B23779">
      <w:pPr>
        <w:pStyle w:val="aJX2pod"/>
      </w:pPr>
      <w:r>
        <w:t>Après en avoir délibéré ;</w:t>
      </w:r>
    </w:p>
    <w:p w14:paraId="5E1E5982" w14:textId="77777777" w:rsidR="000C13CE" w:rsidRDefault="00B23779">
      <w:r>
        <w:t> </w:t>
      </w:r>
    </w:p>
    <w:p w14:paraId="4D5CB6E1" w14:textId="77777777" w:rsidR="000C13CE" w:rsidRDefault="00B23779">
      <w:r>
        <w:t>Par […] voix pour, […] voix contre et […] abstentions ;</w:t>
      </w:r>
    </w:p>
    <w:p w14:paraId="78E0A9BB" w14:textId="77777777" w:rsidR="000C13CE" w:rsidRDefault="00B23779">
      <w:pPr>
        <w:pStyle w:val="aJX2pod"/>
      </w:pPr>
      <w:r>
        <w:t> </w:t>
      </w:r>
    </w:p>
    <w:p w14:paraId="5DDC5C86" w14:textId="77777777" w:rsidR="000C13CE" w:rsidRDefault="00B23779">
      <w:pPr>
        <w:pStyle w:val="aJX2pod"/>
      </w:pPr>
      <w:r>
        <w:rPr>
          <w:rStyle w:val="aJX3pod"/>
        </w:rPr>
        <w:t>D É C I D E </w:t>
      </w:r>
    </w:p>
    <w:p w14:paraId="69D6689A" w14:textId="77777777" w:rsidR="000C13CE" w:rsidRDefault="00B23779">
      <w:pPr>
        <w:pStyle w:val="aJX2pod"/>
      </w:pPr>
      <w:r>
        <w:t> </w:t>
      </w:r>
    </w:p>
    <w:p w14:paraId="6177D9AC" w14:textId="77777777" w:rsidR="000C13CE" w:rsidRDefault="00B23779">
      <w:pPr>
        <w:pStyle w:val="aJX2pod"/>
      </w:pPr>
      <w:r>
        <w:rPr>
          <w:rStyle w:val="aJX4pod"/>
        </w:rPr>
        <w:t>Article 1er :</w:t>
      </w:r>
      <w:r>
        <w:t xml:space="preserve"> D'approuver le cahier des charges N° MT-PNDAPP/608 et le montant estimé du marché “Construction d'un hall relais agricole - Marché 2 : Techniques spéciales ”, établis par l’auteur de projet, VECTEUR A - G.I.E., Rue de l'Hydrion, 50 à 6700 ARLON. Les condi</w:t>
      </w:r>
      <w:r>
        <w:t>tions sont fixées comme prévu au cahier des charges et par les règles générales d'exécution des marchés publics. Le montant estimé s'élève à 228.192,73 € HTVA ou 276.113,20 €, 21% TVAC.</w:t>
      </w:r>
    </w:p>
    <w:p w14:paraId="4DE693BE" w14:textId="77777777" w:rsidR="000C13CE" w:rsidRDefault="00B23779">
      <w:r>
        <w:t> </w:t>
      </w:r>
    </w:p>
    <w:p w14:paraId="21BECE52" w14:textId="77777777" w:rsidR="000C13CE" w:rsidRDefault="00B23779">
      <w:pPr>
        <w:pStyle w:val="aJX2pod"/>
      </w:pPr>
      <w:r>
        <w:rPr>
          <w:rStyle w:val="aJX4pod"/>
        </w:rPr>
        <w:t>Article 2 :</w:t>
      </w:r>
      <w:r>
        <w:t xml:space="preserve"> De passer le marché par la procédure négociée directe av</w:t>
      </w:r>
      <w:r>
        <w:t>ec publication préalable.</w:t>
      </w:r>
    </w:p>
    <w:p w14:paraId="2FFDE1A7" w14:textId="77777777" w:rsidR="000C13CE" w:rsidRDefault="00B23779">
      <w:r>
        <w:t> </w:t>
      </w:r>
    </w:p>
    <w:p w14:paraId="39C6908C" w14:textId="77777777" w:rsidR="000C13CE" w:rsidRDefault="00B23779">
      <w:pPr>
        <w:pStyle w:val="aJX2pod"/>
      </w:pPr>
      <w:r>
        <w:rPr>
          <w:rStyle w:val="aJX4pod"/>
        </w:rPr>
        <w:t>Article 3 :</w:t>
      </w:r>
      <w:r>
        <w:t xml:space="preserve"> De compléter, d'approuver et d'envoyer l'avis de marché au niveau national.</w:t>
      </w:r>
    </w:p>
    <w:p w14:paraId="11A40C46" w14:textId="77777777" w:rsidR="000C13CE" w:rsidRDefault="00B23779">
      <w:r>
        <w:t> </w:t>
      </w:r>
    </w:p>
    <w:p w14:paraId="5D77A2DC" w14:textId="77777777" w:rsidR="000C13CE" w:rsidRDefault="00B23779">
      <w:pPr>
        <w:pStyle w:val="aJX2pod"/>
      </w:pPr>
      <w:r>
        <w:rPr>
          <w:rStyle w:val="aJX4pod"/>
        </w:rPr>
        <w:t>Article 4 :</w:t>
      </w:r>
      <w:r>
        <w:t xml:space="preserve"> De financer cette dépense par le crédit inscrit au budget extraordinaire de l’exercice 2023, article 530/722-60 (n° de projet </w:t>
      </w:r>
      <w:r>
        <w:t>20190030).</w:t>
      </w:r>
    </w:p>
    <w:p w14:paraId="5B68A8FE" w14:textId="77777777" w:rsidR="000C13CE" w:rsidRDefault="000C13CE">
      <w:pPr>
        <w:rPr>
          <w:rFonts w:cs="Arial"/>
          <w:bCs/>
          <w:lang w:val="fr-FR"/>
        </w:rPr>
      </w:pPr>
    </w:p>
    <w:p w14:paraId="5928078A" w14:textId="77777777" w:rsidR="000C13CE" w:rsidRDefault="00B23779">
      <w:pPr>
        <w:tabs>
          <w:tab w:val="left" w:pos="1440"/>
        </w:tabs>
        <w:ind w:left="720" w:hanging="720"/>
        <w:jc w:val="both"/>
      </w:pPr>
      <w:r>
        <w:rPr>
          <w:b/>
          <w:bCs/>
        </w:rPr>
        <w:t>8</w:t>
      </w:r>
      <w:r>
        <w:t>.</w:t>
      </w:r>
      <w:r>
        <w:tab/>
      </w:r>
      <w:r>
        <w:rPr>
          <w:b/>
          <w:bCs/>
          <w:u w:val="single"/>
        </w:rPr>
        <w:t xml:space="preserve">Lotissement communal de </w:t>
      </w:r>
      <w:proofErr w:type="spellStart"/>
      <w:r>
        <w:rPr>
          <w:b/>
          <w:bCs/>
          <w:u w:val="single"/>
        </w:rPr>
        <w:t>Heinstert</w:t>
      </w:r>
      <w:proofErr w:type="spellEnd"/>
      <w:r>
        <w:rPr>
          <w:b/>
          <w:bCs/>
          <w:u w:val="single"/>
        </w:rPr>
        <w:t xml:space="preserve"> - Mise en vente des lots 62 à 67 (2022) - Accord de principe relative à l'offre sur le lot 66</w:t>
      </w:r>
    </w:p>
    <w:p w14:paraId="6FB62F38" w14:textId="77777777" w:rsidR="000C13CE" w:rsidRDefault="000C13CE">
      <w:pPr>
        <w:tabs>
          <w:tab w:val="left" w:pos="1440"/>
        </w:tabs>
        <w:ind w:left="720" w:hanging="720"/>
        <w:rPr>
          <w:b/>
          <w:bCs/>
          <w:u w:val="single"/>
        </w:rPr>
      </w:pPr>
    </w:p>
    <w:p w14:paraId="3B3E5B60"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6244383B" w14:textId="77777777" w:rsidR="000C13CE" w:rsidRDefault="000C13CE">
      <w:pPr>
        <w:tabs>
          <w:tab w:val="left" w:pos="1440"/>
        </w:tabs>
        <w:ind w:left="720" w:hanging="720"/>
        <w:rPr>
          <w:rFonts w:eastAsia="Times New Roman" w:cs="Arial"/>
          <w:b/>
          <w:bCs/>
          <w:u w:val="single"/>
          <w:lang w:val="fr-CA" w:eastAsia="fr-FR"/>
        </w:rPr>
      </w:pPr>
    </w:p>
    <w:p w14:paraId="6E2E1EC6" w14:textId="77777777" w:rsidR="000C13CE" w:rsidRDefault="00B23779">
      <w:pPr>
        <w:pStyle w:val="aJX2pod"/>
      </w:pPr>
      <w:r>
        <w:t>Vu l'article L1122-30 du Code de la Démocratie Locale et de la Décent</w:t>
      </w:r>
      <w:r>
        <w:t>ralisation ainsi que les articles 41 et 162, 2° de la Constitution, en application desquels le Conseil communal règle tout ce qui est d'intérêt communal ;</w:t>
      </w:r>
    </w:p>
    <w:p w14:paraId="7A5F8EFB" w14:textId="77777777" w:rsidR="000C13CE" w:rsidRDefault="00B23779">
      <w:pPr>
        <w:pStyle w:val="aJX2pod"/>
      </w:pPr>
      <w:r>
        <w:t> </w:t>
      </w:r>
    </w:p>
    <w:p w14:paraId="3EFD3988" w14:textId="77777777" w:rsidR="000C13CE" w:rsidRDefault="00B23779">
      <w:pPr>
        <w:pStyle w:val="aJX2pod"/>
      </w:pPr>
      <w:r>
        <w:t xml:space="preserve">Vu la circulaire du 23 février 2016 du Ministre des Pouvoirs Locaux relative aux </w:t>
      </w:r>
      <w:r>
        <w:t>opérations immobilières des pouvoirs locaux ;</w:t>
      </w:r>
    </w:p>
    <w:p w14:paraId="1394E41C" w14:textId="77777777" w:rsidR="000C13CE" w:rsidRDefault="00B23779">
      <w:pPr>
        <w:pStyle w:val="aJX2pod"/>
      </w:pPr>
      <w:r>
        <w:t> </w:t>
      </w:r>
    </w:p>
    <w:p w14:paraId="51FFC782" w14:textId="77777777" w:rsidR="000C13CE" w:rsidRDefault="00B23779">
      <w:pPr>
        <w:pStyle w:val="aJX2pod"/>
      </w:pPr>
      <w:r>
        <w:t xml:space="preserve">Vu le permis d'urbanisation délivré le 23 septembre 2013 par la DGO4 pour le bien communal cadastré 2ème division, section A, n° 318E, 325B, 384D/02, 392A, 400G et 300A d'une superficie de 6 hectares 56 ares </w:t>
      </w:r>
      <w:r>
        <w:t>11 centiares ;</w:t>
      </w:r>
    </w:p>
    <w:p w14:paraId="5C95AF0D" w14:textId="77777777" w:rsidR="000C13CE" w:rsidRDefault="00B23779">
      <w:pPr>
        <w:pStyle w:val="aJX2pod"/>
      </w:pPr>
      <w:r>
        <w:t> </w:t>
      </w:r>
    </w:p>
    <w:p w14:paraId="756963FB" w14:textId="77777777" w:rsidR="000C13CE" w:rsidRDefault="00B23779">
      <w:pPr>
        <w:pStyle w:val="aJX2pod"/>
      </w:pPr>
      <w:r>
        <w:t>Vu la délibération en date 28 janvier 2022 par laquelle le Conseil communal a décidé de vendre, de gré à gré, les lots 62, 63, 64, 65, 66 et 67 du lotissement communal d'</w:t>
      </w:r>
      <w:proofErr w:type="spellStart"/>
      <w:r>
        <w:t>Heinstert</w:t>
      </w:r>
      <w:proofErr w:type="spellEnd"/>
      <w:r>
        <w:t> et d'en confier la mise en vente à l'étude de Maître BOSSEL</w:t>
      </w:r>
      <w:r>
        <w:t>ER Philippe, Notaire à Arlon ;</w:t>
      </w:r>
    </w:p>
    <w:p w14:paraId="672D815A" w14:textId="77777777" w:rsidR="000C13CE" w:rsidRDefault="00B23779">
      <w:pPr>
        <w:pStyle w:val="aJX2pod"/>
      </w:pPr>
      <w:r>
        <w:t> </w:t>
      </w:r>
    </w:p>
    <w:p w14:paraId="57C84C8F" w14:textId="77777777" w:rsidR="000C13CE" w:rsidRDefault="00B23779">
      <w:pPr>
        <w:pStyle w:val="aJX2pod"/>
      </w:pPr>
      <w:r>
        <w:t>Vu la délibération en date du 16 décembre 2022 par laquelle le Conseil communal a décidé de vendre, de gré à gré, les lots 36 à 42 du lotissement communal d'</w:t>
      </w:r>
      <w:proofErr w:type="spellStart"/>
      <w:r>
        <w:t>Heinstert</w:t>
      </w:r>
      <w:proofErr w:type="spellEnd"/>
      <w:r>
        <w:t> et d'en confier la mise en vente à l'étude de Maître BOS</w:t>
      </w:r>
      <w:r>
        <w:t>SELER Philippe, Notaire à Arlon ;</w:t>
      </w:r>
    </w:p>
    <w:p w14:paraId="3A2DF53F" w14:textId="77777777" w:rsidR="000C13CE" w:rsidRDefault="00B23779">
      <w:pPr>
        <w:pStyle w:val="aJX2pod"/>
      </w:pPr>
      <w:r>
        <w:t> </w:t>
      </w:r>
    </w:p>
    <w:p w14:paraId="10264FED" w14:textId="77777777" w:rsidR="000C13CE" w:rsidRDefault="00B23779">
      <w:pPr>
        <w:pStyle w:val="aJX2pod"/>
      </w:pPr>
      <w:r>
        <w:t>Considérant qu'aux termes des ventes 2022, seul le lot 66 n'avait pas encore trouvé d'acquéreur et que ce lot a donc été raccroché à la session de ventes 2023 préqualifiée ;</w:t>
      </w:r>
    </w:p>
    <w:p w14:paraId="28D4E900" w14:textId="77777777" w:rsidR="000C13CE" w:rsidRDefault="00B23779">
      <w:pPr>
        <w:pStyle w:val="aJX2pod"/>
      </w:pPr>
      <w:r>
        <w:t> </w:t>
      </w:r>
    </w:p>
    <w:p w14:paraId="0AFB7DCB" w14:textId="77777777" w:rsidR="000C13CE" w:rsidRDefault="00B23779">
      <w:pPr>
        <w:pStyle w:val="aJX2pod"/>
      </w:pPr>
      <w:r>
        <w:t>Vu la délibération du Collège communal du 17</w:t>
      </w:r>
      <w:r>
        <w:t xml:space="preserve"> avril 2023, dernière en date relativement au présent lot, décidant de retenir l'offre unique déposée en vue de la soumettre à l'approbation du Conseil communal concernant le bien suivant cadastré comme suit :</w:t>
      </w:r>
    </w:p>
    <w:p w14:paraId="6D159196" w14:textId="77777777" w:rsidR="000C13CE" w:rsidRDefault="00B23779">
      <w:pPr>
        <w:pStyle w:val="aJX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116"/>
        <w:gridCol w:w="1558"/>
        <w:gridCol w:w="3116"/>
        <w:gridCol w:w="1842"/>
      </w:tblGrid>
      <w:tr w:rsidR="000C13CE" w14:paraId="0597330C" w14:textId="77777777">
        <w:trPr>
          <w:tblHeader/>
        </w:trPr>
        <w:tc>
          <w:tcPr>
            <w:tcW w:w="3118"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F7F1436" w14:textId="77777777" w:rsidR="000C13CE" w:rsidRDefault="00B23779">
            <w:pPr>
              <w:pStyle w:val="aJX15pod"/>
            </w:pPr>
            <w:r>
              <w:t>2e Division - Section A</w:t>
            </w:r>
          </w:p>
        </w:tc>
        <w:tc>
          <w:tcPr>
            <w:tcW w:w="1559"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79374B08" w14:textId="77777777" w:rsidR="000C13CE" w:rsidRDefault="00B23779">
            <w:pPr>
              <w:pStyle w:val="aJX15pod"/>
            </w:pPr>
            <w:r>
              <w:t>Superficie</w:t>
            </w:r>
          </w:p>
        </w:tc>
        <w:tc>
          <w:tcPr>
            <w:tcW w:w="3118"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59467601" w14:textId="77777777" w:rsidR="000C13CE" w:rsidRDefault="00B23779">
            <w:pPr>
              <w:pStyle w:val="aJX15pod"/>
            </w:pPr>
            <w:r>
              <w:t>Estimatio</w:t>
            </w:r>
            <w:r>
              <w:t>n</w:t>
            </w:r>
            <w:r>
              <w:br/>
              <w:t>(15.800€/are)</w:t>
            </w:r>
          </w:p>
        </w:tc>
        <w:tc>
          <w:tcPr>
            <w:tcW w:w="1843"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7F29E731" w14:textId="77777777" w:rsidR="000C13CE" w:rsidRDefault="00B23779">
            <w:pPr>
              <w:pStyle w:val="aJX15pod"/>
            </w:pPr>
            <w:r>
              <w:t>Offre reçue</w:t>
            </w:r>
            <w:r>
              <w:br/>
              <w:t> </w:t>
            </w:r>
          </w:p>
        </w:tc>
      </w:tr>
      <w:tr w:rsidR="000C13CE" w14:paraId="3B73BC99" w14:textId="77777777">
        <w:trPr>
          <w:tblHeader/>
        </w:trPr>
        <w:tc>
          <w:tcPr>
            <w:tcW w:w="3118"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148E0ABC" w14:textId="77777777" w:rsidR="000C13CE" w:rsidRDefault="00B23779">
            <w:pPr>
              <w:pStyle w:val="aJX15pod"/>
            </w:pPr>
            <w:proofErr w:type="gramStart"/>
            <w:r>
              <w:t>lot</w:t>
            </w:r>
            <w:proofErr w:type="gramEnd"/>
            <w:r>
              <w:t xml:space="preserve"> 66 (2221C4)</w:t>
            </w:r>
          </w:p>
        </w:tc>
        <w:tc>
          <w:tcPr>
            <w:tcW w:w="1559" w:type="dxa"/>
            <w:tcBorders>
              <w:top w:val="single" w:sz="2" w:space="0" w:color="000000"/>
              <w:left w:val="single" w:sz="2" w:space="0" w:color="000000"/>
              <w:bottom w:val="single" w:sz="2" w:space="0" w:color="000000"/>
              <w:right w:val="single" w:sz="2" w:space="0" w:color="000000"/>
            </w:tcBorders>
            <w:vAlign w:val="center"/>
          </w:tcPr>
          <w:p w14:paraId="283E8AB1" w14:textId="77777777" w:rsidR="000C13CE" w:rsidRDefault="00B23779">
            <w:pPr>
              <w:pStyle w:val="aJX8pod"/>
            </w:pPr>
            <w:r>
              <w:rPr>
                <w:rStyle w:val="aJX3pod"/>
              </w:rPr>
              <w:t>07a 17ca</w:t>
            </w:r>
          </w:p>
        </w:tc>
        <w:tc>
          <w:tcPr>
            <w:tcW w:w="3118" w:type="dxa"/>
            <w:tcBorders>
              <w:top w:val="single" w:sz="2" w:space="0" w:color="000000"/>
              <w:left w:val="single" w:sz="2" w:space="0" w:color="000000"/>
              <w:bottom w:val="single" w:sz="2" w:space="0" w:color="000000"/>
              <w:right w:val="single" w:sz="2" w:space="0" w:color="000000"/>
            </w:tcBorders>
            <w:vAlign w:val="center"/>
          </w:tcPr>
          <w:p w14:paraId="025B6B37" w14:textId="77777777" w:rsidR="000C13CE" w:rsidRDefault="00B23779">
            <w:pPr>
              <w:pStyle w:val="aJX8pod"/>
            </w:pPr>
            <w:r>
              <w:rPr>
                <w:rStyle w:val="aJX3pod"/>
              </w:rPr>
              <w:t>113.286 €</w:t>
            </w:r>
          </w:p>
        </w:tc>
        <w:tc>
          <w:tcPr>
            <w:tcW w:w="1843" w:type="dxa"/>
            <w:tcBorders>
              <w:top w:val="single" w:sz="2" w:space="0" w:color="000000"/>
              <w:left w:val="single" w:sz="2" w:space="0" w:color="000000"/>
              <w:bottom w:val="single" w:sz="2" w:space="0" w:color="000000"/>
              <w:right w:val="single" w:sz="2" w:space="0" w:color="000000"/>
            </w:tcBorders>
            <w:vAlign w:val="center"/>
          </w:tcPr>
          <w:p w14:paraId="082CD854" w14:textId="77777777" w:rsidR="000C13CE" w:rsidRDefault="00B23779">
            <w:pPr>
              <w:pStyle w:val="aJX8pod"/>
            </w:pPr>
            <w:r>
              <w:rPr>
                <w:rStyle w:val="aJX3pod"/>
              </w:rPr>
              <w:t>113.286 €</w:t>
            </w:r>
          </w:p>
        </w:tc>
      </w:tr>
    </w:tbl>
    <w:p w14:paraId="62171F40" w14:textId="77777777" w:rsidR="000C13CE" w:rsidRDefault="00B23779">
      <w:pPr>
        <w:pStyle w:val="aJX2pod"/>
      </w:pPr>
      <w:r>
        <w:t> </w:t>
      </w:r>
    </w:p>
    <w:p w14:paraId="698D9888" w14:textId="77777777" w:rsidR="00B23779" w:rsidRDefault="00B23779">
      <w:pPr>
        <w:pStyle w:val="aJX2pod"/>
      </w:pPr>
      <w:r>
        <w:t xml:space="preserve">Considérant que ledit lot a été estimé en date du 19 janvier 2022 par Maître BOSSELER Philippe, Notaire à Arlon, à concurrence d'un montant de cent treize mille deux cent </w:t>
      </w:r>
      <w:r>
        <w:t>quatre-vingt-six euros (113.286€) ;</w:t>
      </w:r>
    </w:p>
    <w:p w14:paraId="2C16B776" w14:textId="5873B257" w:rsidR="000C13CE" w:rsidRDefault="00B23779">
      <w:pPr>
        <w:pStyle w:val="aJX2pod"/>
      </w:pPr>
      <w:r>
        <w:t> </w:t>
      </w:r>
    </w:p>
    <w:p w14:paraId="7E890234" w14:textId="77777777" w:rsidR="000C13CE" w:rsidRDefault="00B23779">
      <w:pPr>
        <w:pStyle w:val="aJX2pod"/>
      </w:pPr>
      <w:r>
        <w:t>Considérant que Monsieur DA SILVA Loïc, né le 13 avril 1990, et Madame MANDERLIER Sarah, née le 19 avril 1990, domiciliés à 6700 Arlon, rue du Maitrank 38A, se sont portés acquéreurs dudit lot 66 à concurrence d'un mon</w:t>
      </w:r>
      <w:r>
        <w:t>tant de cent treize mille deux cent quatre-vingt-six euros (113.286€), sous condition suspensive de crédit, par leur offre déposée à l'étude du Notaire BOSSELER datée du 23 mars 2023 ;</w:t>
      </w:r>
    </w:p>
    <w:p w14:paraId="69268B03" w14:textId="77777777" w:rsidR="000C13CE" w:rsidRDefault="00B23779">
      <w:pPr>
        <w:pStyle w:val="aJX2pod"/>
      </w:pPr>
      <w:r>
        <w:t> </w:t>
      </w:r>
    </w:p>
    <w:p w14:paraId="06AFD154" w14:textId="77777777" w:rsidR="000C13CE" w:rsidRDefault="00B23779">
      <w:pPr>
        <w:pStyle w:val="aJX2pod"/>
      </w:pPr>
      <w:r>
        <w:t>Considérant qu’en application de l’article L1124-40, §1er, 3° et 4° d</w:t>
      </w:r>
      <w:r>
        <w:t>u Code de la Démocratie Locale et de la Décentralisation, la Directrice financière est chargée de remettre un avis de légalité, obligatoire ou d’initiative, sur tout projet de décision du Conseil communal et du Collège communal ayant une incidence financiè</w:t>
      </w:r>
      <w:r>
        <w:t>re ou budgétaire ;</w:t>
      </w:r>
    </w:p>
    <w:p w14:paraId="21FE31D3" w14:textId="77777777" w:rsidR="000C13CE" w:rsidRDefault="00B23779">
      <w:pPr>
        <w:pStyle w:val="aJX2pod"/>
      </w:pPr>
      <w:r>
        <w:t> </w:t>
      </w:r>
    </w:p>
    <w:p w14:paraId="2FCA28DF" w14:textId="77777777" w:rsidR="000C13CE" w:rsidRDefault="00B23779">
      <w:pPr>
        <w:pStyle w:val="aJX2pod"/>
      </w:pPr>
      <w:r>
        <w:t>Considérant l’incidence financière de la présente délibération, la Directrice financière est chargée de remettre un avis de légalité obligatoire ;</w:t>
      </w:r>
    </w:p>
    <w:p w14:paraId="798EB5D8" w14:textId="77777777" w:rsidR="000C13CE" w:rsidRDefault="00B23779">
      <w:pPr>
        <w:pStyle w:val="aJX2pod"/>
      </w:pPr>
      <w:r>
        <w:t> </w:t>
      </w:r>
    </w:p>
    <w:p w14:paraId="72E32091" w14:textId="77777777" w:rsidR="000C13CE" w:rsidRDefault="00B23779">
      <w:pPr>
        <w:pStyle w:val="aJX2pod"/>
      </w:pPr>
      <w:r>
        <w:t>Sur proposition du Collège communal ;</w:t>
      </w:r>
    </w:p>
    <w:p w14:paraId="0E6559AF" w14:textId="77777777" w:rsidR="000C13CE" w:rsidRDefault="00B23779">
      <w:pPr>
        <w:pStyle w:val="aJX2pod"/>
      </w:pPr>
      <w:r>
        <w:t> </w:t>
      </w:r>
    </w:p>
    <w:p w14:paraId="612E3D8D" w14:textId="77777777" w:rsidR="000C13CE" w:rsidRDefault="00B23779">
      <w:pPr>
        <w:pStyle w:val="aJX2pod"/>
      </w:pPr>
      <w:r>
        <w:t>Après en avoir délibéré ;</w:t>
      </w:r>
    </w:p>
    <w:p w14:paraId="7A1C30A3" w14:textId="77777777" w:rsidR="000C13CE" w:rsidRDefault="000C13CE"/>
    <w:p w14:paraId="2682E1B1" w14:textId="77777777" w:rsidR="000C13CE" w:rsidRDefault="00B23779">
      <w:pPr>
        <w:pStyle w:val="aJX2pod"/>
      </w:pPr>
      <w:r>
        <w:t>Par […] voix pour</w:t>
      </w:r>
      <w:r>
        <w:t>, […] voix contre et […] abstentions ;</w:t>
      </w:r>
    </w:p>
    <w:p w14:paraId="0618FC2D" w14:textId="77777777" w:rsidR="000C13CE" w:rsidRDefault="00B23779">
      <w:pPr>
        <w:pStyle w:val="aJX2pod"/>
      </w:pPr>
      <w:r>
        <w:t> </w:t>
      </w:r>
    </w:p>
    <w:p w14:paraId="078EF8A8" w14:textId="77777777" w:rsidR="000C13CE" w:rsidRDefault="00B23779">
      <w:pPr>
        <w:pStyle w:val="aJX2pod"/>
      </w:pPr>
      <w:r>
        <w:rPr>
          <w:rStyle w:val="aJX3pod"/>
        </w:rPr>
        <w:t xml:space="preserve">D É C I D </w:t>
      </w:r>
      <w:proofErr w:type="gramStart"/>
      <w:r>
        <w:rPr>
          <w:rStyle w:val="aJX3pod"/>
        </w:rPr>
        <w:t>E ,</w:t>
      </w:r>
      <w:proofErr w:type="gramEnd"/>
      <w:r>
        <w:rPr>
          <w:rStyle w:val="aJX3pod"/>
        </w:rPr>
        <w:t> </w:t>
      </w:r>
    </w:p>
    <w:p w14:paraId="12E60240" w14:textId="77777777" w:rsidR="000C13CE" w:rsidRDefault="00B23779">
      <w:pPr>
        <w:pStyle w:val="aJX2pod"/>
      </w:pPr>
      <w:r>
        <w:t> </w:t>
      </w:r>
    </w:p>
    <w:p w14:paraId="1CF11417" w14:textId="77777777" w:rsidR="000C13CE" w:rsidRDefault="00B23779">
      <w:pPr>
        <w:pStyle w:val="aJX2pod"/>
      </w:pPr>
      <w:r>
        <w:rPr>
          <w:rStyle w:val="aJX4pod"/>
        </w:rPr>
        <w:t>Article 1er :</w:t>
      </w:r>
      <w:r>
        <w:t xml:space="preserve"> De marquer un accord de principe sur la vente du bien </w:t>
      </w:r>
      <w:proofErr w:type="spellStart"/>
      <w:r>
        <w:t>prédécrit</w:t>
      </w:r>
      <w:proofErr w:type="spellEnd"/>
      <w:r>
        <w:t xml:space="preserve"> étant le lot 66 du lotissement communal d'</w:t>
      </w:r>
      <w:proofErr w:type="spellStart"/>
      <w:r>
        <w:t>Heinstert</w:t>
      </w:r>
      <w:proofErr w:type="spellEnd"/>
      <w:r>
        <w:t xml:space="preserve">, cadastré 2ème division, section A, numéro 2221C4, d’une contenance </w:t>
      </w:r>
      <w:r>
        <w:t>de sept ares dix-sept centiares (07a 17ca), pour un montant de cent treize mille deux cent quatre-vingt-six euros (113.286€).</w:t>
      </w:r>
    </w:p>
    <w:p w14:paraId="679C6ABA" w14:textId="77777777" w:rsidR="000C13CE" w:rsidRDefault="00B23779">
      <w:pPr>
        <w:pStyle w:val="aJX2pod"/>
      </w:pPr>
      <w:r>
        <w:t> </w:t>
      </w:r>
    </w:p>
    <w:p w14:paraId="76B7607F" w14:textId="77777777" w:rsidR="000C13CE" w:rsidRDefault="00B23779">
      <w:pPr>
        <w:pStyle w:val="aJX2pod"/>
      </w:pPr>
      <w:r>
        <w:rPr>
          <w:rStyle w:val="aJX4pod"/>
        </w:rPr>
        <w:t>Article 2 :</w:t>
      </w:r>
      <w:r>
        <w:t> De mandater, pour autant que de besoin, Maître BOSSELER Philippe, Notaire à Arlon, afin de dresser l'acte authentifi</w:t>
      </w:r>
      <w:r>
        <w:t>ant ladite vente à intervenir. Le projet dudit acte authentique est soumis à l’approbation du Conseil communal qui emportera, seulement à partir de cet instant-là, accord définitif sur ladite vente.</w:t>
      </w:r>
    </w:p>
    <w:p w14:paraId="73FDDCCC" w14:textId="77777777" w:rsidR="000C13CE" w:rsidRDefault="00B23779">
      <w:pPr>
        <w:pStyle w:val="aJX2pod"/>
      </w:pPr>
      <w:r>
        <w:t> </w:t>
      </w:r>
    </w:p>
    <w:p w14:paraId="6D0C7744" w14:textId="77777777" w:rsidR="000C13CE" w:rsidRDefault="00B23779">
      <w:pPr>
        <w:pStyle w:val="aJX2pod"/>
      </w:pPr>
      <w:r>
        <w:rPr>
          <w:rStyle w:val="aJX4pod"/>
        </w:rPr>
        <w:t>Article 3 :</w:t>
      </w:r>
      <w:r>
        <w:t> De charger le Collège communal de l'exécuti</w:t>
      </w:r>
      <w:r>
        <w:t>on de la présente délibération.</w:t>
      </w:r>
    </w:p>
    <w:p w14:paraId="124860F8" w14:textId="77777777" w:rsidR="000C13CE" w:rsidRDefault="00B23779">
      <w:pPr>
        <w:pStyle w:val="aJX2pod"/>
      </w:pPr>
      <w:r>
        <w:t> </w:t>
      </w:r>
    </w:p>
    <w:p w14:paraId="7DBCC7E8" w14:textId="77777777" w:rsidR="000C13CE" w:rsidRDefault="00B23779">
      <w:pPr>
        <w:pStyle w:val="aJX2pod"/>
      </w:pPr>
      <w:r>
        <w:rPr>
          <w:rStyle w:val="aJX4pod"/>
        </w:rPr>
        <w:t>Article 4 :</w:t>
      </w:r>
      <w:r>
        <w:t> De communiquer une expédition conforme de la présente délibération à : </w:t>
      </w:r>
    </w:p>
    <w:p w14:paraId="4E4E09DD" w14:textId="77777777" w:rsidR="000C13CE" w:rsidRDefault="00B23779">
      <w:pPr>
        <w:pStyle w:val="aJX12pod"/>
        <w:numPr>
          <w:ilvl w:val="0"/>
          <w:numId w:val="6"/>
        </w:numPr>
        <w:tabs>
          <w:tab w:val="left" w:pos="922"/>
        </w:tabs>
      </w:pPr>
      <w:r>
        <w:t>Maître BOSSELER Philippe, Notaire à Arlon ;</w:t>
      </w:r>
    </w:p>
    <w:p w14:paraId="22DD436C" w14:textId="77777777" w:rsidR="000C13CE" w:rsidRDefault="00B23779">
      <w:pPr>
        <w:pStyle w:val="aJX12pod"/>
        <w:numPr>
          <w:ilvl w:val="0"/>
          <w:numId w:val="6"/>
        </w:numPr>
        <w:tabs>
          <w:tab w:val="left" w:pos="922"/>
        </w:tabs>
      </w:pPr>
      <w:r>
        <w:t>Madame BAUVAL Anne, Directrice financière.</w:t>
      </w:r>
    </w:p>
    <w:p w14:paraId="1D703B70" w14:textId="77777777" w:rsidR="000C13CE" w:rsidRDefault="000C13CE">
      <w:pPr>
        <w:widowControl w:val="0"/>
        <w:tabs>
          <w:tab w:val="left" w:pos="317"/>
        </w:tabs>
        <w:autoSpaceDE w:val="0"/>
        <w:rPr>
          <w:rFonts w:eastAsia="Arial" w:cs="Arial"/>
        </w:rPr>
      </w:pPr>
    </w:p>
    <w:p w14:paraId="75A4E9D0" w14:textId="77777777" w:rsidR="000C13CE" w:rsidRDefault="000C13CE">
      <w:pPr>
        <w:rPr>
          <w:rFonts w:cs="Arial"/>
          <w:bCs/>
          <w:lang w:val="fr-FR"/>
        </w:rPr>
      </w:pPr>
    </w:p>
    <w:p w14:paraId="52AABE42" w14:textId="77777777" w:rsidR="000C13CE" w:rsidRDefault="00B23779">
      <w:pPr>
        <w:tabs>
          <w:tab w:val="left" w:pos="1440"/>
        </w:tabs>
        <w:ind w:left="720" w:hanging="720"/>
        <w:jc w:val="both"/>
      </w:pPr>
      <w:r>
        <w:rPr>
          <w:b/>
          <w:bCs/>
        </w:rPr>
        <w:t>9</w:t>
      </w:r>
      <w:r>
        <w:t>.</w:t>
      </w:r>
      <w:r>
        <w:tab/>
      </w:r>
      <w:r>
        <w:rPr>
          <w:b/>
          <w:bCs/>
          <w:u w:val="single"/>
        </w:rPr>
        <w:t xml:space="preserve">Lotissement communal de </w:t>
      </w:r>
      <w:proofErr w:type="spellStart"/>
      <w:r>
        <w:rPr>
          <w:b/>
          <w:bCs/>
          <w:u w:val="single"/>
        </w:rPr>
        <w:t>Heinstert</w:t>
      </w:r>
      <w:proofErr w:type="spellEnd"/>
      <w:r>
        <w:rPr>
          <w:b/>
          <w:bCs/>
          <w:u w:val="single"/>
        </w:rPr>
        <w:t xml:space="preserve"> - Mise en </w:t>
      </w:r>
      <w:r>
        <w:rPr>
          <w:b/>
          <w:bCs/>
          <w:u w:val="single"/>
        </w:rPr>
        <w:t>vente des lots 36 à 42 (2023) - Accord de principe relative à l'offre sur le lot 40</w:t>
      </w:r>
    </w:p>
    <w:p w14:paraId="7B51C0D1" w14:textId="77777777" w:rsidR="000C13CE" w:rsidRDefault="000C13CE">
      <w:pPr>
        <w:tabs>
          <w:tab w:val="left" w:pos="1440"/>
        </w:tabs>
        <w:ind w:left="720" w:hanging="720"/>
        <w:rPr>
          <w:b/>
          <w:bCs/>
          <w:u w:val="single"/>
        </w:rPr>
      </w:pPr>
    </w:p>
    <w:p w14:paraId="0A5EFFC6"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9870D7E" w14:textId="77777777" w:rsidR="000C13CE" w:rsidRDefault="000C13CE">
      <w:pPr>
        <w:tabs>
          <w:tab w:val="left" w:pos="1440"/>
        </w:tabs>
        <w:ind w:left="720" w:hanging="720"/>
        <w:rPr>
          <w:rFonts w:eastAsia="Times New Roman" w:cs="Arial"/>
          <w:b/>
          <w:bCs/>
          <w:u w:val="single"/>
          <w:lang w:val="fr-CA" w:eastAsia="fr-FR"/>
        </w:rPr>
      </w:pPr>
    </w:p>
    <w:p w14:paraId="4D1D8E50" w14:textId="77777777" w:rsidR="000C13CE" w:rsidRDefault="00B23779">
      <w:pPr>
        <w:pStyle w:val="aJX2pod"/>
      </w:pPr>
      <w:r>
        <w:t>Vu l'article L1122-30 du Code de la Démocratie Locale et de la Décentralisation ainsi que les articles 41 et 162, 2° de la Consti</w:t>
      </w:r>
      <w:r>
        <w:t>tution, en application desquels le Conseil communal règle tout ce qui est d'intérêt communal ;</w:t>
      </w:r>
    </w:p>
    <w:p w14:paraId="01E97081" w14:textId="77777777" w:rsidR="000C13CE" w:rsidRDefault="00B23779">
      <w:pPr>
        <w:pStyle w:val="aJX2pod"/>
      </w:pPr>
      <w:r>
        <w:t> </w:t>
      </w:r>
    </w:p>
    <w:p w14:paraId="738DA561" w14:textId="77777777" w:rsidR="000C13CE" w:rsidRDefault="00B23779">
      <w:pPr>
        <w:pStyle w:val="aJX2pod"/>
      </w:pPr>
      <w:r>
        <w:t>Vu la circulaire du 23 février 2016 du Ministre des Pouvoirs Locaux relative aux opérations immobilières des pouvoirs locaux ;</w:t>
      </w:r>
    </w:p>
    <w:p w14:paraId="1C0E7400" w14:textId="77777777" w:rsidR="000C13CE" w:rsidRDefault="00B23779">
      <w:pPr>
        <w:pStyle w:val="aJX2pod"/>
      </w:pPr>
      <w:r>
        <w:t> </w:t>
      </w:r>
    </w:p>
    <w:p w14:paraId="7184F4D8" w14:textId="77777777" w:rsidR="000C13CE" w:rsidRDefault="00B23779">
      <w:pPr>
        <w:pStyle w:val="aJX2pod"/>
      </w:pPr>
      <w:r>
        <w:t>Vu le permis d'urbanisation dé</w:t>
      </w:r>
      <w:r>
        <w:t>livré le 23 septembre 2013 par la DGO4 pour le bien communal cadastré 2ème division, section A, n° 318E, 325B, 384D/02, 392A, 400G et 300A d'une superficie de 6 hectares 56 ares 11 centiares ;</w:t>
      </w:r>
    </w:p>
    <w:p w14:paraId="14B2024D" w14:textId="77777777" w:rsidR="000C13CE" w:rsidRDefault="00B23779">
      <w:pPr>
        <w:pStyle w:val="aJX2pod"/>
      </w:pPr>
      <w:r>
        <w:t> </w:t>
      </w:r>
    </w:p>
    <w:p w14:paraId="0C0EF2F5" w14:textId="77777777" w:rsidR="000C13CE" w:rsidRDefault="00B23779">
      <w:pPr>
        <w:pStyle w:val="aJX2pod"/>
      </w:pPr>
      <w:r>
        <w:t>Vu la délibération en date du 16 décembre 2022 par laquelle l</w:t>
      </w:r>
      <w:r>
        <w:t>e Conseil communal a décidé de vendre, de gré à gré, les lots 36 à 42 du lotissement communal d'</w:t>
      </w:r>
      <w:proofErr w:type="spellStart"/>
      <w:r>
        <w:t>Heinstert</w:t>
      </w:r>
      <w:proofErr w:type="spellEnd"/>
      <w:r>
        <w:t> et d'en confier la mise en vente à l'étude de Maître BOSSELER Philippe, Notaire à Arlon ;</w:t>
      </w:r>
    </w:p>
    <w:p w14:paraId="348B5036" w14:textId="77777777" w:rsidR="000C13CE" w:rsidRDefault="00B23779">
      <w:pPr>
        <w:pStyle w:val="aJX2pod"/>
      </w:pPr>
      <w:r>
        <w:t> </w:t>
      </w:r>
    </w:p>
    <w:p w14:paraId="5F90EBBA" w14:textId="77777777" w:rsidR="000C13CE" w:rsidRDefault="00B23779">
      <w:pPr>
        <w:pStyle w:val="aJX2pod"/>
      </w:pPr>
      <w:r>
        <w:t>Vu la délibération du Collège communal du 17 avril 2023, d</w:t>
      </w:r>
      <w:r>
        <w:t>ernière en date relativement au présent lot, décidant de retenir l'offre unique déposée en vue de la soumettre à l'approbation du Conseil communal concernant le bien suivant cadastré comme suit :</w:t>
      </w:r>
    </w:p>
    <w:p w14:paraId="55B01CAE" w14:textId="77777777" w:rsidR="000C13CE" w:rsidRDefault="00B23779">
      <w:pPr>
        <w:pStyle w:val="aJX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162"/>
        <w:gridCol w:w="1581"/>
        <w:gridCol w:w="3163"/>
        <w:gridCol w:w="1726"/>
      </w:tblGrid>
      <w:tr w:rsidR="000C13CE" w14:paraId="62756FBF" w14:textId="77777777">
        <w:trPr>
          <w:tblHeader/>
        </w:trPr>
        <w:tc>
          <w:tcPr>
            <w:tcW w:w="3164"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0491E71" w14:textId="77777777" w:rsidR="000C13CE" w:rsidRDefault="00B23779">
            <w:pPr>
              <w:pStyle w:val="aJX15pod"/>
            </w:pPr>
            <w:r>
              <w:rPr>
                <w:rStyle w:val="aJX3pod"/>
                <w:b/>
              </w:rPr>
              <w:t>2e Division - Section A</w:t>
            </w:r>
          </w:p>
        </w:tc>
        <w:tc>
          <w:tcPr>
            <w:tcW w:w="1582"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7021D015" w14:textId="77777777" w:rsidR="000C13CE" w:rsidRDefault="00B23779">
            <w:pPr>
              <w:pStyle w:val="aJX15pod"/>
            </w:pPr>
            <w:r>
              <w:t>Superficie</w:t>
            </w:r>
          </w:p>
        </w:tc>
        <w:tc>
          <w:tcPr>
            <w:tcW w:w="3165"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5C389935" w14:textId="77777777" w:rsidR="000C13CE" w:rsidRDefault="00B23779">
            <w:pPr>
              <w:pStyle w:val="aJX15pod"/>
            </w:pPr>
            <w:r>
              <w:t>Estimation</w:t>
            </w:r>
            <w:r>
              <w:br/>
              <w:t>(15.800€/are</w:t>
            </w:r>
            <w:r>
              <w:t>)</w:t>
            </w:r>
          </w:p>
        </w:tc>
        <w:tc>
          <w:tcPr>
            <w:tcW w:w="1727"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025A6F88" w14:textId="77777777" w:rsidR="000C13CE" w:rsidRDefault="00B23779">
            <w:pPr>
              <w:pStyle w:val="aJX15pod"/>
            </w:pPr>
            <w:r>
              <w:t>Offre reçue</w:t>
            </w:r>
          </w:p>
        </w:tc>
      </w:tr>
      <w:tr w:rsidR="000C13CE" w14:paraId="6068B8A8" w14:textId="77777777">
        <w:tc>
          <w:tcPr>
            <w:tcW w:w="3164"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4E4CED32" w14:textId="77777777" w:rsidR="000C13CE" w:rsidRDefault="00B23779">
            <w:pPr>
              <w:pStyle w:val="aJX15pod"/>
            </w:pPr>
            <w:proofErr w:type="gramStart"/>
            <w:r>
              <w:t>lot</w:t>
            </w:r>
            <w:proofErr w:type="gramEnd"/>
            <w:r>
              <w:t xml:space="preserve"> 40 (2221X2)</w:t>
            </w:r>
          </w:p>
        </w:tc>
        <w:tc>
          <w:tcPr>
            <w:tcW w:w="1582" w:type="dxa"/>
            <w:tcBorders>
              <w:top w:val="single" w:sz="2" w:space="0" w:color="000000"/>
              <w:left w:val="single" w:sz="2" w:space="0" w:color="000000"/>
              <w:bottom w:val="single" w:sz="2" w:space="0" w:color="000000"/>
              <w:right w:val="single" w:sz="2" w:space="0" w:color="000000"/>
            </w:tcBorders>
            <w:vAlign w:val="center"/>
          </w:tcPr>
          <w:p w14:paraId="78347CD7" w14:textId="77777777" w:rsidR="000C13CE" w:rsidRDefault="00B23779">
            <w:pPr>
              <w:pStyle w:val="aJX8pod"/>
            </w:pPr>
            <w:r>
              <w:rPr>
                <w:rStyle w:val="aJX3pod"/>
              </w:rPr>
              <w:t>05a 23ca</w:t>
            </w:r>
          </w:p>
        </w:tc>
        <w:tc>
          <w:tcPr>
            <w:tcW w:w="3165" w:type="dxa"/>
            <w:tcBorders>
              <w:top w:val="single" w:sz="2" w:space="0" w:color="000000"/>
              <w:left w:val="single" w:sz="2" w:space="0" w:color="000000"/>
              <w:bottom w:val="single" w:sz="2" w:space="0" w:color="000000"/>
              <w:right w:val="single" w:sz="2" w:space="0" w:color="000000"/>
            </w:tcBorders>
            <w:vAlign w:val="center"/>
          </w:tcPr>
          <w:p w14:paraId="10A6309B" w14:textId="77777777" w:rsidR="000C13CE" w:rsidRDefault="00B23779">
            <w:pPr>
              <w:pStyle w:val="aJX8pod"/>
            </w:pPr>
            <w:r>
              <w:rPr>
                <w:rStyle w:val="aJX3pod"/>
              </w:rPr>
              <w:t>82.634 €</w:t>
            </w:r>
          </w:p>
        </w:tc>
        <w:tc>
          <w:tcPr>
            <w:tcW w:w="1727" w:type="dxa"/>
            <w:tcBorders>
              <w:top w:val="single" w:sz="2" w:space="0" w:color="000000"/>
              <w:left w:val="single" w:sz="2" w:space="0" w:color="000000"/>
              <w:bottom w:val="single" w:sz="2" w:space="0" w:color="000000"/>
              <w:right w:val="single" w:sz="2" w:space="0" w:color="000000"/>
            </w:tcBorders>
            <w:vAlign w:val="center"/>
          </w:tcPr>
          <w:p w14:paraId="52A35E62" w14:textId="77777777" w:rsidR="000C13CE" w:rsidRDefault="00B23779">
            <w:pPr>
              <w:pStyle w:val="aJX8pod"/>
            </w:pPr>
            <w:r>
              <w:rPr>
                <w:rStyle w:val="aJX3pod"/>
              </w:rPr>
              <w:t>82.634 €</w:t>
            </w:r>
          </w:p>
        </w:tc>
      </w:tr>
    </w:tbl>
    <w:p w14:paraId="2C80E3D1" w14:textId="77777777" w:rsidR="000C13CE" w:rsidRDefault="00B23779">
      <w:r>
        <w:t> </w:t>
      </w:r>
    </w:p>
    <w:p w14:paraId="67B09A25" w14:textId="77777777" w:rsidR="000C13CE" w:rsidRDefault="00B23779">
      <w:pPr>
        <w:pStyle w:val="aJX2pod"/>
      </w:pPr>
      <w:r>
        <w:t xml:space="preserve">Considérant que ledit lot a été estimé en date du 19 janvier 2022 par Maître BOSSELER Philippe, Notaire à Arlon, à concurrence d'un montant de quatre-deux mille six cent </w:t>
      </w:r>
      <w:r>
        <w:t>trente-quatre euros (82.634€) ;</w:t>
      </w:r>
    </w:p>
    <w:p w14:paraId="7D1679BE" w14:textId="77777777" w:rsidR="000C13CE" w:rsidRDefault="00B23779">
      <w:pPr>
        <w:pStyle w:val="aJX2pod"/>
      </w:pPr>
      <w:r>
        <w:t> </w:t>
      </w:r>
    </w:p>
    <w:p w14:paraId="62497B56" w14:textId="77777777" w:rsidR="000C13CE" w:rsidRDefault="00B23779">
      <w:pPr>
        <w:pStyle w:val="aJX2pod"/>
      </w:pPr>
      <w:r>
        <w:t>Considérant que Madame LEYENS Virginie, née le 19 juillet 1981, domiciliée à 6700 Arlon (</w:t>
      </w:r>
      <w:proofErr w:type="spellStart"/>
      <w:r>
        <w:t>Frassem</w:t>
      </w:r>
      <w:proofErr w:type="spellEnd"/>
      <w:r>
        <w:t>), rue du Vallon 5, s'est porté acquéreuse dudit lot 40 à concurrence d'un montant de quatre-deux mille six cent trente-quatre</w:t>
      </w:r>
      <w:r>
        <w:t> euros (82.634€), sous condition suspensive de crédit, par leur offre déposée à l'étude du Notaire BOSSELER datée du 28 mars 2023 ;</w:t>
      </w:r>
    </w:p>
    <w:p w14:paraId="380D8243" w14:textId="77777777" w:rsidR="000C13CE" w:rsidRDefault="00B23779">
      <w:pPr>
        <w:pStyle w:val="aJX2pod"/>
      </w:pPr>
      <w:r>
        <w:t> </w:t>
      </w:r>
    </w:p>
    <w:p w14:paraId="794B0D04" w14:textId="77777777" w:rsidR="000C13CE" w:rsidRDefault="00B23779">
      <w:pPr>
        <w:pStyle w:val="aJX2pod"/>
      </w:pPr>
      <w:r>
        <w:t>Considérant qu’en application de l’article L1124-40, §1er, 3° et 4° du Code de la Démocratie Locale et de la Décentralisat</w:t>
      </w:r>
      <w:r>
        <w:t>ion, la Directrice financière est chargée de remettre un avis de légalité, obligatoire ou d’initiative, sur tout projet de décision du Conseil communal et du Collège communal ayant une incidence financière ou budgétaire ;</w:t>
      </w:r>
    </w:p>
    <w:p w14:paraId="4F3F59FF" w14:textId="77777777" w:rsidR="000C13CE" w:rsidRDefault="00B23779">
      <w:pPr>
        <w:pStyle w:val="aJX2pod"/>
      </w:pPr>
      <w:r>
        <w:t> </w:t>
      </w:r>
    </w:p>
    <w:p w14:paraId="4C6C7C1B" w14:textId="77777777" w:rsidR="000C13CE" w:rsidRDefault="00B23779">
      <w:pPr>
        <w:pStyle w:val="aJX2pod"/>
      </w:pPr>
      <w:r>
        <w:t>Considérant l’incidence financiè</w:t>
      </w:r>
      <w:r>
        <w:t>re de la présente délibération, la Directrice financière est chargée de remettre un avis de légalité obligatoire ;</w:t>
      </w:r>
    </w:p>
    <w:p w14:paraId="0CF236A6" w14:textId="77777777" w:rsidR="000C13CE" w:rsidRDefault="000C13CE"/>
    <w:p w14:paraId="4327244B" w14:textId="77777777" w:rsidR="000C13CE" w:rsidRDefault="00B23779">
      <w:pPr>
        <w:pStyle w:val="aJX2pod"/>
      </w:pPr>
      <w:r>
        <w:t>Sur proposition du Collège communal ;</w:t>
      </w:r>
    </w:p>
    <w:p w14:paraId="4FA82E9B" w14:textId="77777777" w:rsidR="000C13CE" w:rsidRDefault="00B23779">
      <w:pPr>
        <w:pStyle w:val="aJX2pod"/>
      </w:pPr>
      <w:r>
        <w:t> </w:t>
      </w:r>
    </w:p>
    <w:p w14:paraId="0210D697" w14:textId="77777777" w:rsidR="000C13CE" w:rsidRDefault="00B23779">
      <w:pPr>
        <w:pStyle w:val="aJX2pod"/>
      </w:pPr>
      <w:r>
        <w:t>Après en avoir délibéré ;</w:t>
      </w:r>
    </w:p>
    <w:p w14:paraId="5B051002" w14:textId="77777777" w:rsidR="000C13CE" w:rsidRDefault="00B23779">
      <w:pPr>
        <w:pStyle w:val="aJX2pod"/>
      </w:pPr>
      <w:r>
        <w:t> </w:t>
      </w:r>
    </w:p>
    <w:p w14:paraId="6C43FC8F" w14:textId="77777777" w:rsidR="000C13CE" w:rsidRDefault="00B23779">
      <w:pPr>
        <w:pStyle w:val="aJX2pod"/>
      </w:pPr>
      <w:r>
        <w:t>Par […] voix pour, […] voix contre et […] abstentions ;</w:t>
      </w:r>
    </w:p>
    <w:p w14:paraId="073CF702" w14:textId="77777777" w:rsidR="000C13CE" w:rsidRDefault="00B23779">
      <w:pPr>
        <w:pStyle w:val="aJX2pod"/>
      </w:pPr>
      <w:r>
        <w:t> </w:t>
      </w:r>
    </w:p>
    <w:p w14:paraId="48DCC159" w14:textId="77777777" w:rsidR="000C13CE" w:rsidRDefault="00B23779">
      <w:pPr>
        <w:pStyle w:val="aJX2pod"/>
      </w:pPr>
      <w:r>
        <w:rPr>
          <w:rStyle w:val="aJX3pod"/>
        </w:rPr>
        <w:t>D É C I D E </w:t>
      </w:r>
    </w:p>
    <w:p w14:paraId="57F240F5" w14:textId="77777777" w:rsidR="000C13CE" w:rsidRDefault="00B23779">
      <w:pPr>
        <w:pStyle w:val="aJX2pod"/>
      </w:pPr>
      <w:r>
        <w:t> </w:t>
      </w:r>
    </w:p>
    <w:p w14:paraId="03B2D7BE" w14:textId="77777777" w:rsidR="000C13CE" w:rsidRDefault="00B23779">
      <w:pPr>
        <w:pStyle w:val="aJX2pod"/>
      </w:pPr>
      <w:r>
        <w:t> </w:t>
      </w:r>
    </w:p>
    <w:p w14:paraId="7F0B343D" w14:textId="77777777" w:rsidR="000C13CE" w:rsidRDefault="00B23779">
      <w:pPr>
        <w:pStyle w:val="aJX2pod"/>
      </w:pPr>
      <w:r>
        <w:rPr>
          <w:rStyle w:val="aJX4pod"/>
        </w:rPr>
        <w:t>Article 1er :</w:t>
      </w:r>
      <w:r>
        <w:t xml:space="preserve"> De marquer un accord de principe sur la vente du bien </w:t>
      </w:r>
      <w:proofErr w:type="spellStart"/>
      <w:r>
        <w:t>prédécrit</w:t>
      </w:r>
      <w:proofErr w:type="spellEnd"/>
      <w:r>
        <w:t xml:space="preserve"> étant le lot 40 du lotissement communal d'</w:t>
      </w:r>
      <w:proofErr w:type="spellStart"/>
      <w:r>
        <w:t>Heinstert</w:t>
      </w:r>
      <w:proofErr w:type="spellEnd"/>
      <w:r>
        <w:t>, cadastré 2ème division, section A, numéro 2221X2, d’une contenance de cinq ares vingt-trois centiares (05a 23ca), pour u</w:t>
      </w:r>
      <w:r>
        <w:t>n montant de quatre-deux mille six cent trente-quatre euros (82.634€).</w:t>
      </w:r>
    </w:p>
    <w:p w14:paraId="6BE00C68" w14:textId="77777777" w:rsidR="000C13CE" w:rsidRDefault="00B23779">
      <w:pPr>
        <w:pStyle w:val="aJX2pod"/>
      </w:pPr>
      <w:r>
        <w:t> </w:t>
      </w:r>
    </w:p>
    <w:p w14:paraId="0D48E28D" w14:textId="77777777" w:rsidR="000C13CE" w:rsidRDefault="00B23779">
      <w:pPr>
        <w:pStyle w:val="aJX2pod"/>
      </w:pPr>
      <w:r>
        <w:rPr>
          <w:rStyle w:val="aJX4pod"/>
        </w:rPr>
        <w:t>Article 2 :</w:t>
      </w:r>
      <w:r>
        <w:t> De mandater, pour autant que de besoin, Maître BOSSELER Philippe, Notaire à Arlon, afin de dresser l'acte authentifiant ladite vente à intervenir. Le projet dudit acte aut</w:t>
      </w:r>
      <w:r>
        <w:t>hentique est soumis à l’approbation du Conseil communal qui emportera, seulement à partir de cet instant-là, accord définitif sur ladite vente.</w:t>
      </w:r>
    </w:p>
    <w:p w14:paraId="4027FCEF" w14:textId="77777777" w:rsidR="000C13CE" w:rsidRDefault="00B23779">
      <w:pPr>
        <w:pStyle w:val="aJX2pod"/>
      </w:pPr>
      <w:r>
        <w:t> </w:t>
      </w:r>
    </w:p>
    <w:p w14:paraId="591F4220" w14:textId="77777777" w:rsidR="000C13CE" w:rsidRDefault="00B23779">
      <w:pPr>
        <w:pStyle w:val="aJX2pod"/>
      </w:pPr>
      <w:r>
        <w:rPr>
          <w:rStyle w:val="aJX4pod"/>
        </w:rPr>
        <w:t>Article 3 :</w:t>
      </w:r>
      <w:r>
        <w:t> De charger le Collège communal de l'exécution de la présente délibération.</w:t>
      </w:r>
    </w:p>
    <w:p w14:paraId="1F38B5A5" w14:textId="77777777" w:rsidR="000C13CE" w:rsidRDefault="00B23779">
      <w:pPr>
        <w:pStyle w:val="aJX2pod"/>
      </w:pPr>
      <w:r>
        <w:t> </w:t>
      </w:r>
    </w:p>
    <w:p w14:paraId="5D9D439F" w14:textId="77777777" w:rsidR="000C13CE" w:rsidRDefault="00B23779">
      <w:pPr>
        <w:pStyle w:val="aJX2pod"/>
      </w:pPr>
      <w:r>
        <w:rPr>
          <w:rStyle w:val="aJX4pod"/>
        </w:rPr>
        <w:t>Article 4 :</w:t>
      </w:r>
      <w:r>
        <w:t> De commun</w:t>
      </w:r>
      <w:r>
        <w:t>iquer une expédition conforme de la présente délibération à : </w:t>
      </w:r>
    </w:p>
    <w:p w14:paraId="75380BF1" w14:textId="77777777" w:rsidR="000C13CE" w:rsidRDefault="00B23779">
      <w:pPr>
        <w:pStyle w:val="aJX12pod"/>
        <w:numPr>
          <w:ilvl w:val="0"/>
          <w:numId w:val="7"/>
        </w:numPr>
        <w:tabs>
          <w:tab w:val="left" w:pos="922"/>
        </w:tabs>
      </w:pPr>
      <w:r>
        <w:t>Maître BOSSELER Philippe, Notaire à Arlon ;</w:t>
      </w:r>
    </w:p>
    <w:p w14:paraId="022F0CF3" w14:textId="77777777" w:rsidR="000C13CE" w:rsidRDefault="00B23779">
      <w:pPr>
        <w:pStyle w:val="aJX12pod"/>
        <w:numPr>
          <w:ilvl w:val="0"/>
          <w:numId w:val="7"/>
        </w:numPr>
        <w:tabs>
          <w:tab w:val="left" w:pos="922"/>
        </w:tabs>
      </w:pPr>
      <w:r>
        <w:t>Madame BAUVAL Anne, Directrice financière.</w:t>
      </w:r>
    </w:p>
    <w:p w14:paraId="2A02567C" w14:textId="77777777" w:rsidR="000C13CE" w:rsidRDefault="000C13CE">
      <w:pPr>
        <w:widowControl w:val="0"/>
        <w:tabs>
          <w:tab w:val="left" w:pos="317"/>
        </w:tabs>
        <w:autoSpaceDE w:val="0"/>
        <w:rPr>
          <w:rFonts w:eastAsia="Arial" w:cs="Arial"/>
        </w:rPr>
      </w:pPr>
    </w:p>
    <w:p w14:paraId="36BC8F97" w14:textId="77777777" w:rsidR="000C13CE" w:rsidRDefault="000C13CE">
      <w:pPr>
        <w:rPr>
          <w:rFonts w:cs="Arial"/>
          <w:bCs/>
          <w:lang w:val="fr-FR"/>
        </w:rPr>
      </w:pPr>
    </w:p>
    <w:p w14:paraId="7ADD64B3" w14:textId="77777777" w:rsidR="000C13CE" w:rsidRDefault="00B23779">
      <w:pPr>
        <w:tabs>
          <w:tab w:val="left" w:pos="1440"/>
        </w:tabs>
        <w:ind w:left="720" w:hanging="720"/>
        <w:jc w:val="both"/>
      </w:pPr>
      <w:r>
        <w:rPr>
          <w:b/>
          <w:bCs/>
        </w:rPr>
        <w:t>10</w:t>
      </w:r>
      <w:r>
        <w:t>.</w:t>
      </w:r>
      <w:r>
        <w:tab/>
      </w:r>
      <w:r>
        <w:rPr>
          <w:b/>
          <w:bCs/>
          <w:u w:val="single"/>
        </w:rPr>
        <w:t xml:space="preserve">Octroi de la subvention communale 2023 à </w:t>
      </w:r>
      <w:proofErr w:type="spellStart"/>
      <w:r>
        <w:rPr>
          <w:b/>
          <w:bCs/>
          <w:u w:val="single"/>
        </w:rPr>
        <w:t>l’asbl</w:t>
      </w:r>
      <w:proofErr w:type="spellEnd"/>
      <w:r>
        <w:rPr>
          <w:b/>
          <w:bCs/>
          <w:u w:val="single"/>
        </w:rPr>
        <w:t xml:space="preserve"> Commission de Gestion du Parc Naturel de la </w:t>
      </w:r>
      <w:r>
        <w:rPr>
          <w:b/>
          <w:bCs/>
          <w:u w:val="single"/>
        </w:rPr>
        <w:t>Vallée de l’</w:t>
      </w:r>
      <w:proofErr w:type="spellStart"/>
      <w:r>
        <w:rPr>
          <w:b/>
          <w:bCs/>
          <w:u w:val="single"/>
        </w:rPr>
        <w:t>Attert</w:t>
      </w:r>
      <w:proofErr w:type="spellEnd"/>
    </w:p>
    <w:p w14:paraId="1A6D26DC" w14:textId="77777777" w:rsidR="000C13CE" w:rsidRDefault="000C13CE">
      <w:pPr>
        <w:tabs>
          <w:tab w:val="left" w:pos="1440"/>
        </w:tabs>
        <w:ind w:left="720" w:hanging="720"/>
        <w:rPr>
          <w:b/>
          <w:bCs/>
          <w:u w:val="single"/>
        </w:rPr>
      </w:pPr>
    </w:p>
    <w:p w14:paraId="687874E6"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029977C" w14:textId="77777777" w:rsidR="000C13CE" w:rsidRDefault="000C13CE">
      <w:pPr>
        <w:tabs>
          <w:tab w:val="left" w:pos="1440"/>
        </w:tabs>
        <w:ind w:left="720" w:hanging="720"/>
        <w:rPr>
          <w:rFonts w:eastAsia="Times New Roman" w:cs="Arial"/>
          <w:b/>
          <w:bCs/>
          <w:u w:val="single"/>
          <w:lang w:val="fr-CA" w:eastAsia="fr-FR"/>
        </w:rPr>
      </w:pPr>
    </w:p>
    <w:p w14:paraId="06A55A86" w14:textId="77777777" w:rsidR="000C13CE" w:rsidRDefault="00B23779">
      <w:r>
        <w:t>Vu le Code de la Démocratie Locale et de la Décentralisation, les articles L1122-30 et L1124-40 à 1124-44 ;</w:t>
      </w:r>
    </w:p>
    <w:p w14:paraId="108E7E81" w14:textId="77777777" w:rsidR="000C13CE" w:rsidRDefault="00B23779">
      <w:r>
        <w:t> </w:t>
      </w:r>
    </w:p>
    <w:p w14:paraId="4597DAB4" w14:textId="77777777" w:rsidR="000C13CE" w:rsidRDefault="00B23779">
      <w:pPr>
        <w:pStyle w:val="aJX2pod"/>
      </w:pPr>
      <w:r>
        <w:t xml:space="preserve">Vu les articles L3331-1 à L3331-8 du Code de la Démocratie Locale et de la </w:t>
      </w:r>
      <w:r>
        <w:t>Décentralisation en matière de contrôle de l’octroi et de l’emploi des subventions accordées par les Communes ;</w:t>
      </w:r>
    </w:p>
    <w:p w14:paraId="6DADFBF0" w14:textId="77777777" w:rsidR="000C13CE" w:rsidRDefault="00B23779">
      <w:pPr>
        <w:pStyle w:val="aJX2pod"/>
      </w:pPr>
      <w:r>
        <w:t> </w:t>
      </w:r>
    </w:p>
    <w:p w14:paraId="46A70A24" w14:textId="77777777" w:rsidR="000C13CE" w:rsidRDefault="00B23779">
      <w:pPr>
        <w:pStyle w:val="aJX2pod"/>
      </w:pPr>
      <w:r>
        <w:t>Vu l’article 13 du décret du 16 juillet 1985, modifié le 3 juillet 2008 relatif aux Parcs Naturels ;</w:t>
      </w:r>
    </w:p>
    <w:p w14:paraId="113CECE9" w14:textId="77777777" w:rsidR="000C13CE" w:rsidRDefault="00B23779">
      <w:pPr>
        <w:pStyle w:val="aJX2pod"/>
      </w:pPr>
      <w:r>
        <w:t> </w:t>
      </w:r>
    </w:p>
    <w:p w14:paraId="69595459" w14:textId="77777777" w:rsidR="000C13CE" w:rsidRDefault="00B23779">
      <w:pPr>
        <w:pStyle w:val="aJX2pod"/>
      </w:pPr>
      <w:r>
        <w:t>Considérant que l'intervention financiè</w:t>
      </w:r>
      <w:r>
        <w:t>re de la Région wallonne dans les frais de fonctionnement du Parc Naturel de la Vallée de l'</w:t>
      </w:r>
      <w:proofErr w:type="spellStart"/>
      <w:r>
        <w:t>Attert</w:t>
      </w:r>
      <w:proofErr w:type="spellEnd"/>
      <w:r>
        <w:t> est fixée à 148.657,47 €, soit 80% de ses frais de fonctionnement ;</w:t>
      </w:r>
    </w:p>
    <w:p w14:paraId="2305D2E5" w14:textId="77777777" w:rsidR="000C13CE" w:rsidRDefault="00B23779">
      <w:pPr>
        <w:pStyle w:val="aJX2pod"/>
      </w:pPr>
      <w:r>
        <w:t> </w:t>
      </w:r>
    </w:p>
    <w:p w14:paraId="317858A2" w14:textId="77777777" w:rsidR="000C13CE" w:rsidRDefault="00B23779">
      <w:pPr>
        <w:pStyle w:val="aJX2pod"/>
      </w:pPr>
      <w:r>
        <w:t>Considérant que la déclaration de créance qui sera introduite par le Parc Naturel auprè</w:t>
      </w:r>
      <w:r>
        <w:t>s de la Commune d'</w:t>
      </w:r>
      <w:proofErr w:type="spellStart"/>
      <w:r>
        <w:t>Attert</w:t>
      </w:r>
      <w:proofErr w:type="spellEnd"/>
      <w:r>
        <w:t xml:space="preserve"> s'élève donc à 37.164,36 € ;</w:t>
      </w:r>
    </w:p>
    <w:p w14:paraId="70ED1697" w14:textId="77777777" w:rsidR="000C13CE" w:rsidRDefault="00B23779">
      <w:pPr>
        <w:pStyle w:val="aJX2pod"/>
      </w:pPr>
      <w:r>
        <w:t> </w:t>
      </w:r>
    </w:p>
    <w:p w14:paraId="52889398" w14:textId="77777777" w:rsidR="000C13CE" w:rsidRDefault="00B23779">
      <w:pPr>
        <w:pStyle w:val="aJX2pod"/>
      </w:pPr>
      <w:r>
        <w:t>Considérant qu’en application de l’article L1124-40, §1er, 3° et 4° du Code de la Démocratie Locale et de la Décentralisation, la Directrice financière est chargée de remettre un avis de légalité, obl</w:t>
      </w:r>
      <w:r>
        <w:t>igatoire ou d’initiative, sur tout projet de décision du Conseil communal et du Collège communal ayant une incidence financière ou budgétaire ;</w:t>
      </w:r>
    </w:p>
    <w:p w14:paraId="5C93080E" w14:textId="77777777" w:rsidR="000C13CE" w:rsidRDefault="00B23779">
      <w:pPr>
        <w:pStyle w:val="aJX2pod"/>
      </w:pPr>
      <w:r>
        <w:t> </w:t>
      </w:r>
    </w:p>
    <w:p w14:paraId="0FA8F920" w14:textId="77777777" w:rsidR="000C13CE" w:rsidRDefault="00B23779">
      <w:pPr>
        <w:pStyle w:val="aJX2pod"/>
      </w:pPr>
      <w:r>
        <w:t>Considérant l’incidence financière de la présente délibération, la Directrice financière est chargée de remett</w:t>
      </w:r>
      <w:r>
        <w:t>re un avis de légalité obligatoire ;</w:t>
      </w:r>
    </w:p>
    <w:p w14:paraId="6069F3A6" w14:textId="77777777" w:rsidR="000C13CE" w:rsidRDefault="00B23779">
      <w:pPr>
        <w:pStyle w:val="aJX2pod"/>
      </w:pPr>
      <w:r>
        <w:t> </w:t>
      </w:r>
    </w:p>
    <w:p w14:paraId="5BB51BE4" w14:textId="77777777" w:rsidR="000C13CE" w:rsidRDefault="000C13CE"/>
    <w:p w14:paraId="4DFBEBF2" w14:textId="77777777" w:rsidR="000C13CE" w:rsidRDefault="00B23779">
      <w:r>
        <w:t xml:space="preserve">Considérant la transmission du dossier à la Directrice financière pour avis préalable en date du </w:t>
      </w:r>
      <w:bookmarkStart w:id="0" w:name="__DdeLink__1237_178179344221"/>
      <w:r>
        <w:rPr>
          <w:rStyle w:val="StrongEmphasis"/>
          <w:b w:val="0"/>
          <w:bCs w:val="0"/>
        </w:rPr>
        <w:t>19 avril 2023</w:t>
      </w:r>
      <w:bookmarkEnd w:id="0"/>
      <w:r>
        <w:t>,</w:t>
      </w:r>
    </w:p>
    <w:p w14:paraId="54976EE4" w14:textId="77777777" w:rsidR="000C13CE" w:rsidRDefault="000C13CE"/>
    <w:p w14:paraId="508601B6" w14:textId="77777777" w:rsidR="000C13CE" w:rsidRDefault="00B23779">
      <w:r>
        <w:t>Considérant l'avis non rendu par la Directrice financière,</w:t>
      </w:r>
    </w:p>
    <w:p w14:paraId="3FFC77A3" w14:textId="77777777" w:rsidR="000C13CE" w:rsidRDefault="000C13CE"/>
    <w:p w14:paraId="53867DDB" w14:textId="77777777" w:rsidR="000C13CE" w:rsidRDefault="00B23779">
      <w:pPr>
        <w:pStyle w:val="aJX2pod"/>
      </w:pPr>
      <w:r>
        <w:t>Sur proposition du Collège communal ;</w:t>
      </w:r>
    </w:p>
    <w:p w14:paraId="69972BFF" w14:textId="77777777" w:rsidR="000C13CE" w:rsidRDefault="00B23779">
      <w:pPr>
        <w:pStyle w:val="aJX2pod"/>
      </w:pPr>
      <w:r>
        <w:t> </w:t>
      </w:r>
    </w:p>
    <w:p w14:paraId="677FD5FD" w14:textId="77777777" w:rsidR="000C13CE" w:rsidRDefault="00B23779">
      <w:pPr>
        <w:pStyle w:val="aJX2pod"/>
      </w:pPr>
      <w:r>
        <w:t>Après en avoir délibéré ;</w:t>
      </w:r>
    </w:p>
    <w:p w14:paraId="2E412A85" w14:textId="77777777" w:rsidR="000C13CE" w:rsidRDefault="00B23779">
      <w:r>
        <w:t> </w:t>
      </w:r>
    </w:p>
    <w:p w14:paraId="15090177" w14:textId="77777777" w:rsidR="000C13CE" w:rsidRDefault="00B23779">
      <w:r>
        <w:rPr>
          <w:rStyle w:val="aJX3pod"/>
        </w:rPr>
        <w:t>D É C I D E</w:t>
      </w:r>
    </w:p>
    <w:p w14:paraId="158A0135" w14:textId="77777777" w:rsidR="000C13CE" w:rsidRDefault="00B23779">
      <w:pPr>
        <w:pStyle w:val="aJX2pod"/>
      </w:pPr>
      <w:r>
        <w:t> </w:t>
      </w:r>
    </w:p>
    <w:p w14:paraId="6A5D12F6" w14:textId="77777777" w:rsidR="000C13CE" w:rsidRDefault="00B23779">
      <w:pPr>
        <w:pStyle w:val="aJX2pod"/>
      </w:pPr>
      <w:r>
        <w:rPr>
          <w:rStyle w:val="aJX4pod"/>
        </w:rPr>
        <w:t>Article 1er :</w:t>
      </w:r>
      <w:r>
        <w:t xml:space="preserve"> De procéder à la liquidation du subside de trente-sept mille cent soixante-quatre euros et trente-six centimes (37.164,36 €) au profit de </w:t>
      </w:r>
      <w:proofErr w:type="spellStart"/>
      <w:r>
        <w:t>l’asbl</w:t>
      </w:r>
      <w:proofErr w:type="spellEnd"/>
      <w:r>
        <w:t xml:space="preserve"> Commission de Gestion du Parc Naturel de la </w:t>
      </w:r>
      <w:r>
        <w:t>Vallée de l’</w:t>
      </w:r>
      <w:proofErr w:type="spellStart"/>
      <w:r>
        <w:t>Attert</w:t>
      </w:r>
      <w:proofErr w:type="spellEnd"/>
      <w:r>
        <w:t xml:space="preserve"> sur l’article 562/33201-02 du budget 2022 après approbation de la modification budgétaire.</w:t>
      </w:r>
    </w:p>
    <w:p w14:paraId="0FAD56DD" w14:textId="77777777" w:rsidR="000C13CE" w:rsidRDefault="00B23779">
      <w:pPr>
        <w:pStyle w:val="aJX2pod"/>
      </w:pPr>
      <w:r>
        <w:t> </w:t>
      </w:r>
    </w:p>
    <w:p w14:paraId="07EA1A8E" w14:textId="77777777" w:rsidR="000C13CE" w:rsidRDefault="00B23779">
      <w:pPr>
        <w:pStyle w:val="aJX2pod"/>
      </w:pPr>
      <w:r>
        <w:rPr>
          <w:rStyle w:val="aJX4pod"/>
        </w:rPr>
        <w:t>Article 2 :</w:t>
      </w:r>
      <w:r>
        <w:t xml:space="preserve"> </w:t>
      </w:r>
      <w:proofErr w:type="spellStart"/>
      <w:r>
        <w:t>L'asbl</w:t>
      </w:r>
      <w:proofErr w:type="spellEnd"/>
      <w:r>
        <w:t xml:space="preserve"> Commission de Gestion du Parc Naturel de la Vallée de l’</w:t>
      </w:r>
      <w:proofErr w:type="spellStart"/>
      <w:r>
        <w:t>Attert</w:t>
      </w:r>
      <w:proofErr w:type="spellEnd"/>
      <w:r>
        <w:t> devra communiquer les justifications et pièces comptables en v</w:t>
      </w:r>
      <w:r>
        <w:t>ue du contrôle de la subvention tel qu’il est organisé par les articles L3331-1 à L3331-8 du Code de la Démocratie Locale et de la Décentralisation, et plus particulièrement par l’article L3331-6.</w:t>
      </w:r>
    </w:p>
    <w:p w14:paraId="3B096AE4" w14:textId="77777777" w:rsidR="000C13CE" w:rsidRDefault="00B23779">
      <w:pPr>
        <w:pStyle w:val="aJX2pod"/>
      </w:pPr>
      <w:r>
        <w:t> </w:t>
      </w:r>
    </w:p>
    <w:p w14:paraId="7356743B" w14:textId="77777777" w:rsidR="000C13CE" w:rsidRDefault="00B23779">
      <w:pPr>
        <w:pStyle w:val="aJX2pod"/>
      </w:pPr>
      <w:r>
        <w:rPr>
          <w:rStyle w:val="aJX4pod"/>
        </w:rPr>
        <w:t>Article 3 :</w:t>
      </w:r>
      <w:r>
        <w:t> De charger le Collège communal de l'exécution</w:t>
      </w:r>
      <w:r>
        <w:t xml:space="preserve"> de la présente délibération.</w:t>
      </w:r>
    </w:p>
    <w:p w14:paraId="56B5FF9B" w14:textId="77777777" w:rsidR="000C13CE" w:rsidRDefault="00B23779">
      <w:pPr>
        <w:pStyle w:val="aJX2pod"/>
      </w:pPr>
      <w:r>
        <w:t> </w:t>
      </w:r>
    </w:p>
    <w:p w14:paraId="1F1BC709" w14:textId="77777777" w:rsidR="000C13CE" w:rsidRDefault="00B23779">
      <w:pPr>
        <w:pStyle w:val="aJX2pod"/>
      </w:pPr>
      <w:r>
        <w:rPr>
          <w:rStyle w:val="aJX4pod"/>
        </w:rPr>
        <w:t>Article 4 :</w:t>
      </w:r>
      <w:r>
        <w:t xml:space="preserve"> De communiquer une expédition conforme de la présente délibération à Madame BAUVAL Anne, Directrice financière.</w:t>
      </w:r>
    </w:p>
    <w:p w14:paraId="07AF6310" w14:textId="77777777" w:rsidR="000C13CE" w:rsidRDefault="000C13CE">
      <w:pPr>
        <w:widowControl w:val="0"/>
        <w:tabs>
          <w:tab w:val="left" w:pos="317"/>
        </w:tabs>
        <w:autoSpaceDE w:val="0"/>
        <w:rPr>
          <w:rFonts w:eastAsia="Arial" w:cs="Arial"/>
        </w:rPr>
      </w:pPr>
    </w:p>
    <w:p w14:paraId="6E781887" w14:textId="77777777" w:rsidR="000C13CE" w:rsidRDefault="000C13CE">
      <w:pPr>
        <w:rPr>
          <w:rFonts w:cs="Arial"/>
          <w:bCs/>
          <w:lang w:val="fr-FR"/>
        </w:rPr>
      </w:pPr>
    </w:p>
    <w:p w14:paraId="1051EA55" w14:textId="77777777" w:rsidR="000C13CE" w:rsidRDefault="00B23779">
      <w:pPr>
        <w:tabs>
          <w:tab w:val="left" w:pos="1440"/>
        </w:tabs>
        <w:ind w:left="720" w:hanging="720"/>
        <w:jc w:val="both"/>
      </w:pPr>
      <w:r>
        <w:rPr>
          <w:b/>
          <w:bCs/>
        </w:rPr>
        <w:t>11</w:t>
      </w:r>
      <w:r>
        <w:t>.</w:t>
      </w:r>
      <w:r>
        <w:tab/>
      </w:r>
      <w:r>
        <w:rPr>
          <w:b/>
          <w:bCs/>
          <w:u w:val="single"/>
        </w:rPr>
        <w:t>Syndicat d'Initiative du Val d'</w:t>
      </w:r>
      <w:proofErr w:type="spellStart"/>
      <w:r>
        <w:rPr>
          <w:b/>
          <w:bCs/>
          <w:u w:val="single"/>
        </w:rPr>
        <w:t>Attert</w:t>
      </w:r>
      <w:proofErr w:type="spellEnd"/>
      <w:r>
        <w:rPr>
          <w:b/>
          <w:bCs/>
          <w:u w:val="single"/>
        </w:rPr>
        <w:t xml:space="preserve"> - Octroi de la subvention communale 2023</w:t>
      </w:r>
    </w:p>
    <w:p w14:paraId="319778F3" w14:textId="77777777" w:rsidR="000C13CE" w:rsidRDefault="000C13CE">
      <w:pPr>
        <w:tabs>
          <w:tab w:val="left" w:pos="1440"/>
        </w:tabs>
        <w:ind w:left="720" w:hanging="720"/>
        <w:rPr>
          <w:b/>
          <w:bCs/>
          <w:u w:val="single"/>
        </w:rPr>
      </w:pPr>
    </w:p>
    <w:p w14:paraId="1B07D35A"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w:t>
      </w:r>
      <w:r>
        <w:rPr>
          <w:rFonts w:eastAsia="Times New Roman" w:cs="Arial"/>
          <w:b/>
          <w:bCs/>
          <w:lang w:val="fr-CA" w:eastAsia="fr-FR"/>
        </w:rPr>
        <w:t>munal, en séance publique,</w:t>
      </w:r>
    </w:p>
    <w:p w14:paraId="1643EBB4" w14:textId="77777777" w:rsidR="000C13CE" w:rsidRDefault="000C13CE">
      <w:pPr>
        <w:tabs>
          <w:tab w:val="left" w:pos="1440"/>
        </w:tabs>
        <w:ind w:left="720" w:hanging="720"/>
        <w:rPr>
          <w:rFonts w:eastAsia="Times New Roman" w:cs="Arial"/>
          <w:b/>
          <w:bCs/>
          <w:u w:val="single"/>
          <w:lang w:val="fr-CA" w:eastAsia="fr-FR"/>
        </w:rPr>
      </w:pPr>
    </w:p>
    <w:p w14:paraId="46B62139" w14:textId="77777777" w:rsidR="000C13CE" w:rsidRDefault="00B23779">
      <w:pPr>
        <w:pStyle w:val="aJX2pod"/>
      </w:pPr>
      <w:r>
        <w:t>Vu les articles L3331-1 et suivants du Code de la Démocratie Locale et de la Décentralisation relatifs au contrôle de l’octroi et de l’emploi des subventions accordées par les Communes et les Provinces ;</w:t>
      </w:r>
    </w:p>
    <w:p w14:paraId="54255076" w14:textId="77777777" w:rsidR="000C13CE" w:rsidRDefault="00B23779">
      <w:pPr>
        <w:pStyle w:val="aJX2pod"/>
      </w:pPr>
      <w:r>
        <w:t> </w:t>
      </w:r>
    </w:p>
    <w:p w14:paraId="368CA705" w14:textId="77777777" w:rsidR="000C13CE" w:rsidRDefault="00B23779">
      <w:pPr>
        <w:pStyle w:val="aJX2pod"/>
      </w:pPr>
      <w:r>
        <w:t>Vu le décret du 31 jan</w:t>
      </w:r>
      <w:r>
        <w:t>vier 2013 modifiant certaines dispositions du Code de la Démocratie Locale et de la Décentralisation ;</w:t>
      </w:r>
    </w:p>
    <w:p w14:paraId="4CF030B9" w14:textId="77777777" w:rsidR="000C13CE" w:rsidRDefault="00B23779">
      <w:pPr>
        <w:pStyle w:val="aJX2pod"/>
      </w:pPr>
      <w:r>
        <w:t> </w:t>
      </w:r>
    </w:p>
    <w:p w14:paraId="358A151B" w14:textId="77777777" w:rsidR="000C13CE" w:rsidRDefault="00B23779">
      <w:pPr>
        <w:pStyle w:val="aJX2pod"/>
      </w:pPr>
      <w:r>
        <w:t>Vu la circulaire du 30 mai 2013 relative à l’octroi des subventions par les pouvoirs locaux ;</w:t>
      </w:r>
    </w:p>
    <w:p w14:paraId="0D5875DE" w14:textId="77777777" w:rsidR="000C13CE" w:rsidRDefault="00B23779">
      <w:pPr>
        <w:pStyle w:val="aJX2pod"/>
      </w:pPr>
      <w:r>
        <w:t> </w:t>
      </w:r>
    </w:p>
    <w:p w14:paraId="15AE7CF3" w14:textId="77777777" w:rsidR="000C13CE" w:rsidRDefault="00B23779">
      <w:pPr>
        <w:pStyle w:val="aJX2pod"/>
      </w:pPr>
      <w:r>
        <w:t xml:space="preserve">Considérant qu’en application des articles </w:t>
      </w:r>
      <w:r>
        <w:t>L3331-4, L3331-7 § 2 et L3331-8 § 1er 3°, tant l’autorité dispensatrice des subsides que le bénéficiaire doivent satisfaire à certaines obligations ; qu’il en découle qu’une délibération en bonne et due forme émanant du Conseil communal doit être jointe au</w:t>
      </w:r>
      <w:r>
        <w:t xml:space="preserve"> mandat de paiement d’une subvention ; que le bénéficiaire est tenu de transmettre au Collège communal les documents justifiant de l’utilisation conforme de la subvention, sous peine de devoir restituer celle-ci ;</w:t>
      </w:r>
    </w:p>
    <w:p w14:paraId="61FC2BB3" w14:textId="77777777" w:rsidR="000C13CE" w:rsidRDefault="00B23779">
      <w:pPr>
        <w:pStyle w:val="aJX2pod"/>
      </w:pPr>
      <w:r>
        <w:t> </w:t>
      </w:r>
    </w:p>
    <w:p w14:paraId="22255F6D" w14:textId="77777777" w:rsidR="000C13CE" w:rsidRDefault="00B23779">
      <w:pPr>
        <w:pStyle w:val="aJX2pod"/>
      </w:pPr>
      <w:r>
        <w:t>Vu la demande du 15 février 2023 par laq</w:t>
      </w:r>
      <w:r>
        <w:t>uelle le Syndicat d’Initiative du Val d’</w:t>
      </w:r>
      <w:proofErr w:type="spellStart"/>
      <w:r>
        <w:t>Attert</w:t>
      </w:r>
      <w:proofErr w:type="spellEnd"/>
      <w:r>
        <w:t>, représenté par son Président, Monsieur Jules Coibion, sollicite une subvention communale de fonctionnement pour l’année 2023 ;</w:t>
      </w:r>
    </w:p>
    <w:p w14:paraId="0ECA9392" w14:textId="77777777" w:rsidR="000C13CE" w:rsidRDefault="00B23779">
      <w:pPr>
        <w:pStyle w:val="aJX2pod"/>
      </w:pPr>
      <w:r>
        <w:t> </w:t>
      </w:r>
    </w:p>
    <w:p w14:paraId="0C8BF9A5" w14:textId="77777777" w:rsidR="000C13CE" w:rsidRDefault="00B23779">
      <w:pPr>
        <w:pStyle w:val="aJX2pod"/>
      </w:pPr>
      <w:r>
        <w:t xml:space="preserve">Considérant que le Syndicat d’Initiative œuvre à la promotion </w:t>
      </w:r>
      <w:r>
        <w:t>d’activités utiles à l’intérêt général ; que la Commune est régulièrement informée de ces activités ;</w:t>
      </w:r>
    </w:p>
    <w:p w14:paraId="70F4EBDB" w14:textId="77777777" w:rsidR="000C13CE" w:rsidRDefault="00B23779">
      <w:pPr>
        <w:pStyle w:val="aJX2pod"/>
      </w:pPr>
      <w:r>
        <w:t> </w:t>
      </w:r>
    </w:p>
    <w:p w14:paraId="7F09243F" w14:textId="77777777" w:rsidR="000C13CE" w:rsidRDefault="00B23779">
      <w:pPr>
        <w:pStyle w:val="aJX2pod"/>
      </w:pPr>
      <w:r>
        <w:t>Considérant que cette dépense sera financée par le crédit inscrit au budget ordinaire 2023, à l’article 561/332-02 ;</w:t>
      </w:r>
    </w:p>
    <w:p w14:paraId="1CC0701D" w14:textId="77777777" w:rsidR="000C13CE" w:rsidRDefault="00B23779">
      <w:pPr>
        <w:pStyle w:val="aJX2pod"/>
      </w:pPr>
      <w:r>
        <w:t> </w:t>
      </w:r>
    </w:p>
    <w:p w14:paraId="1D99B951" w14:textId="77777777" w:rsidR="000C13CE" w:rsidRDefault="00B23779">
      <w:pPr>
        <w:pStyle w:val="aJX2pod"/>
      </w:pPr>
      <w:r>
        <w:t xml:space="preserve">Considérant qu’en application de </w:t>
      </w:r>
      <w:r>
        <w:t>l’article L1124-40, §1er, 3° et 4° du Code de la Démocratie Locale et de la Décentralisation, la Directrice financière est chargée de remettre un avis de légalité, obligatoire ou d’initiative, sur tout projet de décision du Conseil communal et du Collège c</w:t>
      </w:r>
      <w:r>
        <w:t>ommunal ayant une incidence financière ou budgétaire ;</w:t>
      </w:r>
    </w:p>
    <w:p w14:paraId="2D67156B" w14:textId="77777777" w:rsidR="000C13CE" w:rsidRDefault="00B23779">
      <w:pPr>
        <w:pStyle w:val="aJX2pod"/>
      </w:pPr>
      <w:r>
        <w:t> </w:t>
      </w:r>
    </w:p>
    <w:p w14:paraId="66AD7E2A" w14:textId="77777777" w:rsidR="000C13CE" w:rsidRDefault="00B23779">
      <w:pPr>
        <w:pStyle w:val="aJX2pod"/>
      </w:pPr>
      <w:r>
        <w:t>Considérant l’incidence financière de la présente délibération, la Directrice financière est chargée de remettre un avis de légalité d’initiative ;</w:t>
      </w:r>
    </w:p>
    <w:p w14:paraId="28CDF85C" w14:textId="77777777" w:rsidR="000C13CE" w:rsidRDefault="00B23779">
      <w:pPr>
        <w:pStyle w:val="aJX2pod"/>
      </w:pPr>
      <w:r>
        <w:t> </w:t>
      </w:r>
    </w:p>
    <w:p w14:paraId="00BDB8DE" w14:textId="77777777" w:rsidR="000C13CE" w:rsidRDefault="00B23779">
      <w:pPr>
        <w:pStyle w:val="aJX2pod"/>
      </w:pPr>
      <w:r>
        <w:t>Sur proposition du Collège communal ;</w:t>
      </w:r>
    </w:p>
    <w:p w14:paraId="0969CF27" w14:textId="77777777" w:rsidR="000C13CE" w:rsidRDefault="00B23779">
      <w:pPr>
        <w:pStyle w:val="aJX2pod"/>
      </w:pPr>
      <w:r>
        <w:t> </w:t>
      </w:r>
    </w:p>
    <w:p w14:paraId="3B3CCEFB" w14:textId="77777777" w:rsidR="000C13CE" w:rsidRDefault="00B23779">
      <w:pPr>
        <w:pStyle w:val="aJX2pod"/>
      </w:pPr>
      <w:r>
        <w:t xml:space="preserve">Après en </w:t>
      </w:r>
      <w:r>
        <w:t>avoir délibéré ;</w:t>
      </w:r>
    </w:p>
    <w:p w14:paraId="26DD40EC" w14:textId="77777777" w:rsidR="000C13CE" w:rsidRDefault="000C13CE"/>
    <w:p w14:paraId="111075B4" w14:textId="77777777" w:rsidR="000C13CE" w:rsidRDefault="00B23779">
      <w:pPr>
        <w:pStyle w:val="aJX2pod"/>
      </w:pPr>
      <w:r>
        <w:t>Par […] voix pour, […] voix contre et […] abstentions ;</w:t>
      </w:r>
    </w:p>
    <w:p w14:paraId="3F80374F" w14:textId="77777777" w:rsidR="000C13CE" w:rsidRDefault="00B23779">
      <w:pPr>
        <w:pStyle w:val="aJX2pod"/>
      </w:pPr>
      <w:r>
        <w:t> </w:t>
      </w:r>
    </w:p>
    <w:p w14:paraId="34D69F07" w14:textId="77777777" w:rsidR="000C13CE" w:rsidRDefault="00B23779">
      <w:pPr>
        <w:pStyle w:val="aJX2pod"/>
      </w:pPr>
      <w:r>
        <w:rPr>
          <w:rStyle w:val="aJX3pod"/>
        </w:rPr>
        <w:t>D É C I D E </w:t>
      </w:r>
    </w:p>
    <w:p w14:paraId="289F9467" w14:textId="77777777" w:rsidR="000C13CE" w:rsidRDefault="00B23779">
      <w:pPr>
        <w:pStyle w:val="aJX2pod"/>
      </w:pPr>
      <w:r>
        <w:t> </w:t>
      </w:r>
    </w:p>
    <w:p w14:paraId="0D0D0A7D" w14:textId="77777777" w:rsidR="000C13CE" w:rsidRDefault="00B23779">
      <w:pPr>
        <w:pStyle w:val="aJX2pod"/>
      </w:pPr>
      <w:r>
        <w:rPr>
          <w:rStyle w:val="aJX4pod"/>
        </w:rPr>
        <w:t>Article 1er :</w:t>
      </w:r>
      <w:r>
        <w:t> D’octroyer au Syndicat d’Initiative une subvention de 750 € pour l’année 2023 à verser sur le compte BE59 0682 0227 4026 ouvert au nom du Syndicat d’In</w:t>
      </w:r>
      <w:r>
        <w:t>itiative.</w:t>
      </w:r>
    </w:p>
    <w:p w14:paraId="4858136F" w14:textId="77777777" w:rsidR="000C13CE" w:rsidRDefault="00B23779">
      <w:pPr>
        <w:pStyle w:val="aJX2pod"/>
      </w:pPr>
      <w:r>
        <w:t> </w:t>
      </w:r>
    </w:p>
    <w:p w14:paraId="75EE61BD" w14:textId="77777777" w:rsidR="000C13CE" w:rsidRDefault="00B23779">
      <w:r>
        <w:rPr>
          <w:rStyle w:val="aJX4pod"/>
        </w:rPr>
        <w:t>Article 3 :</w:t>
      </w:r>
      <w:r>
        <w:t> De communiquer une expédition conforme de la présente délibération à Madame BAUVAL Anne, Directrice financière.</w:t>
      </w:r>
    </w:p>
    <w:p w14:paraId="55287663" w14:textId="77777777" w:rsidR="000C13CE" w:rsidRDefault="000C13CE">
      <w:pPr>
        <w:widowControl w:val="0"/>
        <w:tabs>
          <w:tab w:val="left" w:pos="317"/>
        </w:tabs>
        <w:autoSpaceDE w:val="0"/>
        <w:rPr>
          <w:rFonts w:eastAsia="Arial" w:cs="Arial"/>
        </w:rPr>
      </w:pPr>
    </w:p>
    <w:p w14:paraId="0C528F02" w14:textId="77777777" w:rsidR="000C13CE" w:rsidRDefault="000C13CE">
      <w:pPr>
        <w:rPr>
          <w:rFonts w:cs="Arial"/>
          <w:bCs/>
          <w:lang w:val="fr-FR"/>
        </w:rPr>
      </w:pPr>
    </w:p>
    <w:p w14:paraId="5644E770" w14:textId="77777777" w:rsidR="000C13CE" w:rsidRDefault="00B23779">
      <w:pPr>
        <w:tabs>
          <w:tab w:val="left" w:pos="1440"/>
        </w:tabs>
        <w:ind w:left="720" w:hanging="720"/>
        <w:jc w:val="both"/>
      </w:pPr>
      <w:r>
        <w:rPr>
          <w:b/>
          <w:bCs/>
        </w:rPr>
        <w:t>12</w:t>
      </w:r>
      <w:r>
        <w:t>.</w:t>
      </w:r>
      <w:r>
        <w:tab/>
      </w:r>
      <w:r>
        <w:rPr>
          <w:b/>
          <w:bCs/>
          <w:u w:val="single"/>
        </w:rPr>
        <w:t xml:space="preserve">Intercommunale IMIO - Assemblée générale ordinaire du 23 mai 2023 - Approbation des points portés à l’ordre du </w:t>
      </w:r>
      <w:r>
        <w:rPr>
          <w:b/>
          <w:bCs/>
          <w:u w:val="single"/>
        </w:rPr>
        <w:t>jour</w:t>
      </w:r>
    </w:p>
    <w:p w14:paraId="2C6F97DE" w14:textId="77777777" w:rsidR="000C13CE" w:rsidRDefault="000C13CE">
      <w:pPr>
        <w:tabs>
          <w:tab w:val="left" w:pos="1440"/>
        </w:tabs>
        <w:ind w:left="720" w:hanging="720"/>
        <w:rPr>
          <w:b/>
          <w:bCs/>
          <w:u w:val="single"/>
        </w:rPr>
      </w:pPr>
    </w:p>
    <w:p w14:paraId="5021F3DE" w14:textId="77777777" w:rsidR="000C13CE" w:rsidRDefault="00B23779">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41956BC8" w14:textId="77777777" w:rsidR="000C13CE" w:rsidRDefault="000C13CE">
      <w:pPr>
        <w:tabs>
          <w:tab w:val="left" w:pos="1440"/>
        </w:tabs>
        <w:ind w:left="720" w:hanging="720"/>
        <w:rPr>
          <w:rFonts w:eastAsia="Times New Roman" w:cs="Arial"/>
          <w:b/>
          <w:bCs/>
          <w:u w:val="single"/>
          <w:lang w:val="fr-CA" w:eastAsia="fr-FR"/>
        </w:rPr>
      </w:pPr>
    </w:p>
    <w:p w14:paraId="1C54B339" w14:textId="77777777" w:rsidR="000C13CE" w:rsidRDefault="00B23779">
      <w:pPr>
        <w:pStyle w:val="aJX2pod"/>
      </w:pPr>
      <w:r>
        <w:t>Vu le Code de la démocratie et de la décentralisation et plus particulièrement les articles 1523-1 à L1523 – 27 relatifs aux intercommunales ;</w:t>
      </w:r>
    </w:p>
    <w:p w14:paraId="786C43D5" w14:textId="77777777" w:rsidR="000C13CE" w:rsidRDefault="00B23779">
      <w:pPr>
        <w:pStyle w:val="aJX2pod"/>
      </w:pPr>
      <w:r>
        <w:t> </w:t>
      </w:r>
    </w:p>
    <w:p w14:paraId="6C733012" w14:textId="77777777" w:rsidR="000C13CE" w:rsidRDefault="00B23779">
      <w:pPr>
        <w:pStyle w:val="aJX2pod"/>
      </w:pPr>
      <w:r>
        <w:t xml:space="preserve">Vu la délibération du Conseil communal du 30 mars 2012 </w:t>
      </w:r>
      <w:r>
        <w:t>portant sur la prise de participation de la Commune d’</w:t>
      </w:r>
      <w:proofErr w:type="spellStart"/>
      <w:r>
        <w:t>Attert</w:t>
      </w:r>
      <w:proofErr w:type="spellEnd"/>
      <w:r>
        <w:t xml:space="preserve"> à l'Intercommunale de Mutualisation en matière Informatique et Organisationnelle (IMIO) ;</w:t>
      </w:r>
    </w:p>
    <w:p w14:paraId="1A081FBF" w14:textId="77777777" w:rsidR="000C13CE" w:rsidRDefault="00B23779">
      <w:pPr>
        <w:pStyle w:val="aJX2pod"/>
      </w:pPr>
      <w:r>
        <w:t> </w:t>
      </w:r>
    </w:p>
    <w:p w14:paraId="44B6A9F1" w14:textId="77777777" w:rsidR="000C13CE" w:rsidRDefault="00B23779">
      <w:pPr>
        <w:pStyle w:val="aJX2pod"/>
      </w:pPr>
      <w:r>
        <w:t>Considérant que la Commune d’</w:t>
      </w:r>
      <w:proofErr w:type="spellStart"/>
      <w:r>
        <w:t>Attert</w:t>
      </w:r>
      <w:proofErr w:type="spellEnd"/>
      <w:r>
        <w:t xml:space="preserve"> a été convoquée, par lettre datée du 15 mars 2023, à participer à l</w:t>
      </w:r>
      <w:r>
        <w:t xml:space="preserve">'Assemblée générale ordinaire d'IMIO du mardi 23 mai 2023, qui se tiendra dans les locaux du Business Village </w:t>
      </w:r>
      <w:proofErr w:type="spellStart"/>
      <w:r>
        <w:t>Ecolys</w:t>
      </w:r>
      <w:proofErr w:type="spellEnd"/>
      <w:r>
        <w:t xml:space="preserve"> by </w:t>
      </w:r>
      <w:proofErr w:type="spellStart"/>
      <w:r>
        <w:t>Actibel</w:t>
      </w:r>
      <w:proofErr w:type="spellEnd"/>
      <w:r>
        <w:t xml:space="preserve"> - Avenue d'</w:t>
      </w:r>
      <w:proofErr w:type="spellStart"/>
      <w:r>
        <w:t>Ecolys</w:t>
      </w:r>
      <w:proofErr w:type="spellEnd"/>
      <w:r>
        <w:t xml:space="preserve"> 2 à 5020 </w:t>
      </w:r>
      <w:proofErr w:type="spellStart"/>
      <w:r>
        <w:t>Suarlée</w:t>
      </w:r>
      <w:proofErr w:type="spellEnd"/>
      <w:r>
        <w:t xml:space="preserve"> (Namur) ;</w:t>
      </w:r>
    </w:p>
    <w:p w14:paraId="2EA26E4D" w14:textId="77777777" w:rsidR="000C13CE" w:rsidRDefault="00B23779">
      <w:pPr>
        <w:pStyle w:val="aJX2pod"/>
      </w:pPr>
      <w:r>
        <w:t> </w:t>
      </w:r>
    </w:p>
    <w:p w14:paraId="286E3B18" w14:textId="77777777" w:rsidR="000C13CE" w:rsidRDefault="00B23779">
      <w:pPr>
        <w:pStyle w:val="aJX2pod"/>
      </w:pPr>
      <w:r>
        <w:t>Considérant que l’Assemblée générale du premier semestre doit avoir lieu, avant l</w:t>
      </w:r>
      <w:r>
        <w:t>a fin du mois de juin conformément à l’article L1523-13 – paragraphe 4 du Code de la démocratie locale et de la décentralisation ;</w:t>
      </w:r>
    </w:p>
    <w:p w14:paraId="27DDC742" w14:textId="77777777" w:rsidR="000C13CE" w:rsidRDefault="00B23779">
      <w:pPr>
        <w:pStyle w:val="aJX2pod"/>
      </w:pPr>
      <w:r>
        <w:t> </w:t>
      </w:r>
    </w:p>
    <w:p w14:paraId="02320A05" w14:textId="77777777" w:rsidR="000C13CE" w:rsidRDefault="00B23779">
      <w:pPr>
        <w:pStyle w:val="aJX2pod"/>
      </w:pPr>
      <w:r>
        <w:t>Considérant que la Commune d’</w:t>
      </w:r>
      <w:proofErr w:type="spellStart"/>
      <w:r>
        <w:t>Attert</w:t>
      </w:r>
      <w:proofErr w:type="spellEnd"/>
      <w:r>
        <w:t xml:space="preserve"> doit être représentée à l’Assemblée générale de l'intercommunale IMIO par cinq délégués</w:t>
      </w:r>
      <w:r>
        <w:t>, désignés à la proportionnelle, trois au moins représentants la majorité du Conseil communal ;</w:t>
      </w:r>
    </w:p>
    <w:p w14:paraId="54B70987" w14:textId="77777777" w:rsidR="000C13CE" w:rsidRDefault="00B23779">
      <w:pPr>
        <w:pStyle w:val="aJX2pod"/>
      </w:pPr>
      <w:r>
        <w:t> </w:t>
      </w:r>
    </w:p>
    <w:p w14:paraId="0CF5643A" w14:textId="77777777" w:rsidR="000C13CE" w:rsidRDefault="00B23779">
      <w:pPr>
        <w:pStyle w:val="aJX2pod"/>
      </w:pPr>
      <w:r>
        <w:t>Considérant qu’il convient donc de définir clairement le mandat qui sera confié à ces cinq délégués représentant la Commune d’</w:t>
      </w:r>
      <w:proofErr w:type="spellStart"/>
      <w:r>
        <w:t>Attert</w:t>
      </w:r>
      <w:proofErr w:type="spellEnd"/>
      <w:r>
        <w:t xml:space="preserve"> à l’Assemblée générale de</w:t>
      </w:r>
      <w:r>
        <w:t xml:space="preserve"> l’intercommunale IMIO du 23 mai 2023 ;</w:t>
      </w:r>
    </w:p>
    <w:p w14:paraId="3D12C9EE" w14:textId="77777777" w:rsidR="000C13CE" w:rsidRDefault="00B23779">
      <w:pPr>
        <w:pStyle w:val="aJX2pod"/>
      </w:pPr>
      <w:r>
        <w:t> </w:t>
      </w:r>
    </w:p>
    <w:p w14:paraId="14D98688" w14:textId="77777777" w:rsidR="000C13CE" w:rsidRDefault="00B23779">
      <w:pPr>
        <w:pStyle w:val="aJX2pod"/>
      </w:pPr>
      <w:r>
        <w:t>Vu la délibération du 22 février 2019 par laquelle le Conseil communal désigne les membres suivants pour siéger au sein de l’Assemblée générale de l'Assemblée générale d’IMIO :</w:t>
      </w:r>
    </w:p>
    <w:p w14:paraId="780AC56D" w14:textId="77777777" w:rsidR="000C13CE" w:rsidRDefault="00B23779">
      <w:pPr>
        <w:pStyle w:val="aJX2pod"/>
      </w:pPr>
      <w:r>
        <w:t> </w:t>
      </w:r>
    </w:p>
    <w:p w14:paraId="5044E560" w14:textId="77777777" w:rsidR="000C13CE" w:rsidRDefault="00B23779">
      <w:pPr>
        <w:pStyle w:val="aJX12pod"/>
        <w:numPr>
          <w:ilvl w:val="0"/>
          <w:numId w:val="8"/>
        </w:numPr>
        <w:tabs>
          <w:tab w:val="left" w:pos="922"/>
        </w:tabs>
      </w:pPr>
      <w:r>
        <w:t>Monsieur MAENHAUT David ;</w:t>
      </w:r>
    </w:p>
    <w:p w14:paraId="7E207A99" w14:textId="77777777" w:rsidR="000C13CE" w:rsidRDefault="00B23779">
      <w:pPr>
        <w:pStyle w:val="aJX12pod"/>
        <w:numPr>
          <w:ilvl w:val="0"/>
          <w:numId w:val="8"/>
        </w:numPr>
        <w:tabs>
          <w:tab w:val="left" w:pos="922"/>
        </w:tabs>
      </w:pPr>
      <w:r>
        <w:t xml:space="preserve">Monsieur </w:t>
      </w:r>
      <w:r>
        <w:t>MEYER Jean-Marie ;</w:t>
      </w:r>
    </w:p>
    <w:p w14:paraId="3F0C40E9" w14:textId="77777777" w:rsidR="000C13CE" w:rsidRDefault="00B23779">
      <w:pPr>
        <w:pStyle w:val="aJX12pod"/>
        <w:numPr>
          <w:ilvl w:val="0"/>
          <w:numId w:val="8"/>
        </w:numPr>
        <w:tabs>
          <w:tab w:val="left" w:pos="922"/>
        </w:tabs>
      </w:pPr>
      <w:r>
        <w:t>Monsieur HOUSSA Maurice ;</w:t>
      </w:r>
    </w:p>
    <w:p w14:paraId="5422F1E7" w14:textId="77777777" w:rsidR="000C13CE" w:rsidRDefault="00B23779">
      <w:pPr>
        <w:pStyle w:val="aJX12pod"/>
        <w:numPr>
          <w:ilvl w:val="0"/>
          <w:numId w:val="8"/>
        </w:numPr>
        <w:tabs>
          <w:tab w:val="left" w:pos="922"/>
        </w:tabs>
      </w:pPr>
      <w:r>
        <w:t>Madame GAUL Wivine ;</w:t>
      </w:r>
    </w:p>
    <w:p w14:paraId="5BA6FACA" w14:textId="77777777" w:rsidR="000C13CE" w:rsidRDefault="00B23779">
      <w:pPr>
        <w:pStyle w:val="aJX12pod"/>
        <w:numPr>
          <w:ilvl w:val="0"/>
          <w:numId w:val="8"/>
        </w:numPr>
        <w:tabs>
          <w:tab w:val="left" w:pos="922"/>
        </w:tabs>
      </w:pPr>
      <w:r>
        <w:t>Monsieur TESCH Laurent ;</w:t>
      </w:r>
    </w:p>
    <w:p w14:paraId="2FF0095A" w14:textId="77777777" w:rsidR="000C13CE" w:rsidRDefault="00B23779">
      <w:pPr>
        <w:pStyle w:val="aJX2pod"/>
      </w:pPr>
      <w:r>
        <w:t> </w:t>
      </w:r>
    </w:p>
    <w:p w14:paraId="26A37FBD" w14:textId="77777777" w:rsidR="000C13CE" w:rsidRDefault="00B23779">
      <w:pPr>
        <w:pStyle w:val="aJX2pod"/>
      </w:pPr>
      <w:r>
        <w:t>Considérant que le Conseil doit se prononcer sur les points de l’ordre du jour de l’Assemblée générale adressés par l’intercommunale ;</w:t>
      </w:r>
    </w:p>
    <w:p w14:paraId="6968386B" w14:textId="77777777" w:rsidR="000C13CE" w:rsidRDefault="00B23779">
      <w:pPr>
        <w:pStyle w:val="aJX2pod"/>
      </w:pPr>
      <w:r>
        <w:t> </w:t>
      </w:r>
    </w:p>
    <w:p w14:paraId="5E495B01" w14:textId="77777777" w:rsidR="000C13CE" w:rsidRDefault="00B23779">
      <w:pPr>
        <w:pStyle w:val="aJX2pod"/>
      </w:pPr>
      <w:r>
        <w:t xml:space="preserve">Considérant que </w:t>
      </w:r>
      <w:r>
        <w:t>l'ordre du jour porte sur :</w:t>
      </w:r>
    </w:p>
    <w:p w14:paraId="3F35120D" w14:textId="77777777" w:rsidR="000C13CE" w:rsidRDefault="00B23779">
      <w:pPr>
        <w:pStyle w:val="aJX2pod"/>
      </w:pPr>
      <w:r>
        <w:t> </w:t>
      </w:r>
    </w:p>
    <w:p w14:paraId="72024AA5" w14:textId="77777777" w:rsidR="000C13CE" w:rsidRDefault="00B23779">
      <w:pPr>
        <w:pStyle w:val="podNumberItem"/>
        <w:numPr>
          <w:ilvl w:val="0"/>
          <w:numId w:val="9"/>
        </w:numPr>
        <w:tabs>
          <w:tab w:val="left" w:pos="922"/>
        </w:tabs>
      </w:pPr>
      <w:r>
        <w:t>Présentation et approbation des comptes 2022 et du rapport de gestion du Conseil d'Administration ;</w:t>
      </w:r>
    </w:p>
    <w:p w14:paraId="5CF6988C" w14:textId="77777777" w:rsidR="000C13CE" w:rsidRDefault="00B23779">
      <w:pPr>
        <w:pStyle w:val="podNumberItem"/>
        <w:tabs>
          <w:tab w:val="left" w:pos="922"/>
        </w:tabs>
      </w:pPr>
      <w:r>
        <w:t>Présentation du rapport du Collège des contrôleurs aux comptes ;</w:t>
      </w:r>
    </w:p>
    <w:p w14:paraId="7B470F64" w14:textId="77777777" w:rsidR="000C13CE" w:rsidRDefault="00B23779">
      <w:pPr>
        <w:pStyle w:val="podNumberItem"/>
        <w:tabs>
          <w:tab w:val="left" w:pos="922"/>
        </w:tabs>
      </w:pPr>
      <w:r>
        <w:t>Décharge aux administrateurs ;</w:t>
      </w:r>
    </w:p>
    <w:p w14:paraId="70267C0A" w14:textId="77777777" w:rsidR="000C13CE" w:rsidRDefault="00B23779">
      <w:pPr>
        <w:pStyle w:val="podNumberItem"/>
        <w:tabs>
          <w:tab w:val="left" w:pos="922"/>
        </w:tabs>
      </w:pPr>
      <w:r>
        <w:t>Décharge aux membres du collèg</w:t>
      </w:r>
      <w:r>
        <w:t>e des contrôleurs aux comptes.</w:t>
      </w:r>
    </w:p>
    <w:p w14:paraId="0F7190A2" w14:textId="77777777" w:rsidR="000C13CE" w:rsidRDefault="00B23779">
      <w:pPr>
        <w:pStyle w:val="aJX2pod"/>
      </w:pPr>
      <w:r>
        <w:t> </w:t>
      </w:r>
    </w:p>
    <w:p w14:paraId="12C65A37" w14:textId="77777777" w:rsidR="000C13CE" w:rsidRDefault="00B23779">
      <w:pPr>
        <w:pStyle w:val="aJX2pod"/>
      </w:pPr>
      <w:r>
        <w:t>Considérant que les points précités sont de la compétence de l’Assemblée Générale et ce conformément aux statuts de l’intercommunale IMIO ;</w:t>
      </w:r>
    </w:p>
    <w:p w14:paraId="5E7FAEC5" w14:textId="77777777" w:rsidR="000C13CE" w:rsidRDefault="00B23779">
      <w:r>
        <w:t> </w:t>
      </w:r>
    </w:p>
    <w:p w14:paraId="63609DA5" w14:textId="77777777" w:rsidR="000C13CE" w:rsidRDefault="00B23779">
      <w:r>
        <w:t>Sur proposition du Collège communal ;</w:t>
      </w:r>
    </w:p>
    <w:p w14:paraId="0C8CBA3B" w14:textId="77777777" w:rsidR="000C13CE" w:rsidRDefault="00B23779">
      <w:r>
        <w:t> </w:t>
      </w:r>
    </w:p>
    <w:p w14:paraId="0DD12382" w14:textId="77777777" w:rsidR="000C13CE" w:rsidRDefault="00B23779">
      <w:r>
        <w:t>Après en avoir délibéré ;</w:t>
      </w:r>
    </w:p>
    <w:p w14:paraId="2B4BDCF0" w14:textId="77777777" w:rsidR="000C13CE" w:rsidRDefault="000C13CE"/>
    <w:p w14:paraId="1867AB32" w14:textId="77777777" w:rsidR="000C13CE" w:rsidRDefault="00B23779">
      <w:r>
        <w:rPr>
          <w:rStyle w:val="aJX3pod"/>
        </w:rPr>
        <w:t xml:space="preserve">D É C I D </w:t>
      </w:r>
      <w:proofErr w:type="gramStart"/>
      <w:r>
        <w:rPr>
          <w:rStyle w:val="aJX3pod"/>
        </w:rPr>
        <w:t>E ,</w:t>
      </w:r>
      <w:proofErr w:type="gramEnd"/>
    </w:p>
    <w:p w14:paraId="5C1F65FE" w14:textId="77777777" w:rsidR="000C13CE" w:rsidRDefault="00B23779">
      <w:r>
        <w:t> </w:t>
      </w:r>
    </w:p>
    <w:p w14:paraId="3B98B065" w14:textId="77777777" w:rsidR="000C13CE" w:rsidRDefault="00B23779">
      <w:pPr>
        <w:pStyle w:val="aJX2pod"/>
      </w:pPr>
      <w:r>
        <w:rPr>
          <w:rStyle w:val="aJX4pod"/>
        </w:rPr>
        <w:t>Article 1er :</w:t>
      </w:r>
      <w:r>
        <w:t xml:space="preserve"> D’approuver aux majorités ci-après les points portés à l'ordre du jour de l'Assemblée générale d'IMIO du 23 mai 2023 qui nécessitent un vote.</w:t>
      </w:r>
    </w:p>
    <w:p w14:paraId="6BB3D47A" w14:textId="77777777" w:rsidR="000C13CE" w:rsidRDefault="00B23779">
      <w:pPr>
        <w:pStyle w:val="aJX2pod"/>
      </w:pPr>
      <w:r>
        <w:t> </w:t>
      </w:r>
    </w:p>
    <w:p w14:paraId="6CEB3897" w14:textId="77777777" w:rsidR="000C13CE" w:rsidRDefault="00B23779">
      <w:pPr>
        <w:pStyle w:val="aJX2pod"/>
      </w:pPr>
      <w:r>
        <w:rPr>
          <w:rStyle w:val="aJX4pod"/>
        </w:rPr>
        <w:t>Article 2 :</w:t>
      </w:r>
      <w:r>
        <w:rPr>
          <w:rStyle w:val="aJX3pod"/>
        </w:rPr>
        <w:t> </w:t>
      </w:r>
      <w:r>
        <w:t>D'approuver l’ordre du jour dont les points concernent :</w:t>
      </w:r>
    </w:p>
    <w:p w14:paraId="16E6E4D4" w14:textId="77777777" w:rsidR="000C13CE" w:rsidRDefault="00B23779">
      <w:pPr>
        <w:pStyle w:val="aJX18pod"/>
        <w:numPr>
          <w:ilvl w:val="0"/>
          <w:numId w:val="11"/>
        </w:numPr>
        <w:tabs>
          <w:tab w:val="left" w:pos="922"/>
        </w:tabs>
      </w:pPr>
      <w:r>
        <w:t>Présentation et approbation</w:t>
      </w:r>
      <w:r>
        <w:t xml:space="preserve"> des comptes 2022 et du rapport de gestion du Conseil d'Administration ;</w:t>
      </w:r>
    </w:p>
    <w:p w14:paraId="32E5691D" w14:textId="77777777" w:rsidR="000C13CE" w:rsidRDefault="00B23779">
      <w:pPr>
        <w:pStyle w:val="aJX18pod"/>
        <w:numPr>
          <w:ilvl w:val="0"/>
          <w:numId w:val="10"/>
        </w:numPr>
        <w:tabs>
          <w:tab w:val="left" w:pos="922"/>
        </w:tabs>
      </w:pPr>
      <w:r>
        <w:t>Présentation du rapport du Collège des contrôleurs aux comptes ;</w:t>
      </w:r>
    </w:p>
    <w:p w14:paraId="25FE5E0B" w14:textId="77777777" w:rsidR="000C13CE" w:rsidRDefault="00B23779">
      <w:pPr>
        <w:pStyle w:val="aJX18pod"/>
        <w:numPr>
          <w:ilvl w:val="0"/>
          <w:numId w:val="10"/>
        </w:numPr>
        <w:tabs>
          <w:tab w:val="left" w:pos="922"/>
        </w:tabs>
      </w:pPr>
      <w:r>
        <w:t>Décharge aux administrateurs ;</w:t>
      </w:r>
    </w:p>
    <w:p w14:paraId="2A6AA40A" w14:textId="77777777" w:rsidR="000C13CE" w:rsidRDefault="00B23779">
      <w:pPr>
        <w:pStyle w:val="aJX18pod"/>
        <w:numPr>
          <w:ilvl w:val="0"/>
          <w:numId w:val="10"/>
        </w:numPr>
        <w:tabs>
          <w:tab w:val="left" w:pos="922"/>
        </w:tabs>
      </w:pPr>
      <w:r>
        <w:t>Décharge aux membres du collège des contrôleurs aux comptes.</w:t>
      </w:r>
    </w:p>
    <w:p w14:paraId="5823D784" w14:textId="77777777" w:rsidR="000C13CE" w:rsidRDefault="00B23779">
      <w:pPr>
        <w:pStyle w:val="aJX2pod"/>
      </w:pPr>
      <w:r>
        <w:t> </w:t>
      </w:r>
    </w:p>
    <w:p w14:paraId="720FD285" w14:textId="77777777" w:rsidR="000C13CE" w:rsidRDefault="00B23779">
      <w:pPr>
        <w:pStyle w:val="aJX2pod"/>
      </w:pPr>
      <w:r>
        <w:rPr>
          <w:rStyle w:val="aJX4pod"/>
        </w:rPr>
        <w:t>Article 3 :</w:t>
      </w:r>
      <w:r>
        <w:rPr>
          <w:rStyle w:val="aJX3pod"/>
        </w:rPr>
        <w:t xml:space="preserve"> </w:t>
      </w:r>
      <w:r>
        <w:t xml:space="preserve">De </w:t>
      </w:r>
      <w:r>
        <w:t>charger le Collège communal de veiller à l'exécution de la présente décision.</w:t>
      </w:r>
    </w:p>
    <w:p w14:paraId="640C23E9" w14:textId="77777777" w:rsidR="000C13CE" w:rsidRDefault="00B23779">
      <w:pPr>
        <w:pStyle w:val="aJX2pod"/>
      </w:pPr>
      <w:r>
        <w:t> </w:t>
      </w:r>
    </w:p>
    <w:p w14:paraId="40CA9B8E" w14:textId="77777777" w:rsidR="000C13CE" w:rsidRDefault="00B23779">
      <w:pPr>
        <w:pStyle w:val="aJX2pod"/>
      </w:pPr>
      <w:r>
        <w:rPr>
          <w:rStyle w:val="aJX4pod"/>
        </w:rPr>
        <w:t>Article 4 :</w:t>
      </w:r>
      <w:r>
        <w:t> De transmettre la présente délibération à l'intercommunale IMIO.</w:t>
      </w:r>
    </w:p>
    <w:p w14:paraId="37BE5E5E" w14:textId="77777777" w:rsidR="000C13CE" w:rsidRDefault="000C13CE">
      <w:pPr>
        <w:widowControl w:val="0"/>
        <w:tabs>
          <w:tab w:val="left" w:pos="317"/>
        </w:tabs>
        <w:autoSpaceDE w:val="0"/>
        <w:rPr>
          <w:rFonts w:eastAsia="Arial" w:cs="Arial"/>
        </w:rPr>
      </w:pPr>
    </w:p>
    <w:p w14:paraId="1D371671" w14:textId="77777777" w:rsidR="000C13CE" w:rsidRDefault="000C13CE">
      <w:pPr>
        <w:sectPr w:rsidR="000C13CE">
          <w:type w:val="continuous"/>
          <w:pgSz w:w="11906" w:h="16838"/>
          <w:pgMar w:top="1134" w:right="1134" w:bottom="1693" w:left="1134" w:header="0" w:footer="1134" w:gutter="0"/>
          <w:cols w:space="720"/>
          <w:formProt w:val="0"/>
          <w:docGrid w:linePitch="600" w:charSpace="32768"/>
        </w:sectPr>
      </w:pPr>
    </w:p>
    <w:p w14:paraId="65649BCE" w14:textId="77777777" w:rsidR="000C13CE" w:rsidRDefault="000C13CE">
      <w:pPr>
        <w:pStyle w:val="Sansinterligne"/>
        <w:jc w:val="center"/>
        <w:rPr>
          <w:rFonts w:ascii="Arial" w:eastAsia="Arial" w:hAnsi="Arial" w:cs="Arial"/>
        </w:rPr>
      </w:pPr>
    </w:p>
    <w:p w14:paraId="3DFC36B7" w14:textId="2A75FA06" w:rsidR="000C13CE" w:rsidRPr="00B23779" w:rsidRDefault="00B23779" w:rsidP="00B23779">
      <w:pPr>
        <w:jc w:val="both"/>
      </w:pPr>
      <w:r>
        <w:rPr>
          <w:rFonts w:cs="Arial"/>
        </w:rPr>
        <w:t>Le Bourgmestre - Président lève la séance publique à $$</w:t>
      </w:r>
      <w:r>
        <w:rPr>
          <w:rFonts w:cs="Arial"/>
        </w:rPr>
        <w:t xml:space="preserve"> h 00 et prononc</w:t>
      </w:r>
      <w:r>
        <w:rPr>
          <w:rFonts w:cs="Arial"/>
        </w:rPr>
        <w:t>e le huis clos.</w:t>
      </w:r>
    </w:p>
    <w:p w14:paraId="0FCBD676" w14:textId="77777777" w:rsidR="000C13CE" w:rsidRDefault="00B23779">
      <w:pPr>
        <w:spacing w:after="240"/>
        <w:jc w:val="center"/>
        <w:rPr>
          <w:rFonts w:cs="Arial"/>
        </w:rPr>
      </w:pPr>
      <w:r>
        <w:rPr>
          <w:rFonts w:cs="Arial"/>
        </w:rPr>
        <w:t>Par le Conseil,</w:t>
      </w:r>
    </w:p>
    <w:tbl>
      <w:tblPr>
        <w:tblW w:w="9530" w:type="dxa"/>
        <w:tblInd w:w="108" w:type="dxa"/>
        <w:tblLayout w:type="fixed"/>
        <w:tblLook w:val="04A0" w:firstRow="1" w:lastRow="0" w:firstColumn="1" w:lastColumn="0" w:noHBand="0" w:noVBand="1"/>
      </w:tblPr>
      <w:tblGrid>
        <w:gridCol w:w="4666"/>
        <w:gridCol w:w="4864"/>
      </w:tblGrid>
      <w:tr w:rsidR="000C13CE" w14:paraId="68A0333A" w14:textId="77777777">
        <w:tc>
          <w:tcPr>
            <w:tcW w:w="4666" w:type="dxa"/>
          </w:tcPr>
          <w:p w14:paraId="19EF2764" w14:textId="77777777" w:rsidR="000C13CE" w:rsidRDefault="00B23779">
            <w:pPr>
              <w:keepNext/>
              <w:tabs>
                <w:tab w:val="left" w:pos="142"/>
              </w:tabs>
              <w:spacing w:after="119"/>
              <w:ind w:right="16"/>
              <w:jc w:val="center"/>
              <w:textAlignment w:val="baseline"/>
              <w:rPr>
                <w:rFonts w:cs="Arial"/>
                <w:lang w:val="fr-CA"/>
              </w:rPr>
            </w:pPr>
            <w:r>
              <w:rPr>
                <w:rFonts w:cs="Arial"/>
                <w:lang w:val="fr-CA"/>
              </w:rPr>
              <w:t>Le Directeur général</w:t>
            </w:r>
          </w:p>
          <w:p w14:paraId="06C6D57D" w14:textId="77777777" w:rsidR="000C13CE" w:rsidRDefault="00B23779">
            <w:pPr>
              <w:tabs>
                <w:tab w:val="left" w:pos="142"/>
              </w:tabs>
              <w:ind w:right="16"/>
              <w:jc w:val="center"/>
              <w:textAlignment w:val="baseline"/>
              <w:rPr>
                <w:rFonts w:ascii="Calibri" w:hAnsi="Calibri"/>
                <w:sz w:val="20"/>
                <w:szCs w:val="20"/>
              </w:rPr>
            </w:pPr>
            <w:r>
              <w:rPr>
                <w:rFonts w:cs="Arial"/>
                <w:lang w:val="fr-CA"/>
              </w:rPr>
              <w:t>(s) Ch. VANDENDRIESSCHE</w:t>
            </w:r>
          </w:p>
        </w:tc>
        <w:tc>
          <w:tcPr>
            <w:tcW w:w="4864" w:type="dxa"/>
          </w:tcPr>
          <w:p w14:paraId="14F8CBB1" w14:textId="77777777" w:rsidR="000C13CE" w:rsidRDefault="00B23779">
            <w:pPr>
              <w:spacing w:after="120"/>
              <w:ind w:right="16"/>
              <w:jc w:val="center"/>
              <w:textAlignment w:val="baseline"/>
              <w:rPr>
                <w:rFonts w:cs="Arial"/>
                <w:lang w:val="fr-CA"/>
              </w:rPr>
            </w:pPr>
            <w:r>
              <w:rPr>
                <w:rFonts w:cs="Arial"/>
                <w:lang w:val="fr-CA"/>
              </w:rPr>
              <w:t>Le Bourgmestre - Président</w:t>
            </w:r>
          </w:p>
          <w:p w14:paraId="27AB1061" w14:textId="77777777" w:rsidR="000C13CE" w:rsidRDefault="00B23779">
            <w:pPr>
              <w:spacing w:after="120"/>
              <w:ind w:right="16"/>
              <w:jc w:val="center"/>
              <w:textAlignment w:val="baseline"/>
              <w:rPr>
                <w:rFonts w:cs="Arial"/>
                <w:lang w:val="fr-CA"/>
              </w:rPr>
            </w:pPr>
            <w:r>
              <w:rPr>
                <w:rFonts w:cs="Arial"/>
                <w:lang w:val="fr-CA"/>
              </w:rPr>
              <w:t>(s) J. ARENS</w:t>
            </w:r>
          </w:p>
        </w:tc>
      </w:tr>
    </w:tbl>
    <w:p w14:paraId="64DA17AD" w14:textId="77777777" w:rsidR="000C13CE" w:rsidRDefault="000C13CE">
      <w:pPr>
        <w:overflowPunct w:val="0"/>
        <w:rPr>
          <w:rFonts w:eastAsia="Arial" w:cs="Arial"/>
          <w:bCs/>
          <w:lang w:val="fr-FR" w:eastAsia="ja-JP"/>
        </w:rPr>
      </w:pPr>
    </w:p>
    <w:p w14:paraId="1DCB3F5C" w14:textId="77777777" w:rsidR="000C13CE" w:rsidRDefault="00B23779">
      <w:pPr>
        <w:overflowPunct w:val="0"/>
        <w:jc w:val="center"/>
        <w:rPr>
          <w:rFonts w:eastAsia="Arial" w:cs="Arial"/>
          <w:b/>
          <w:bCs/>
          <w:color w:val="000000"/>
          <w:lang w:val="fr-FR" w:eastAsia="en-US"/>
        </w:rPr>
      </w:pPr>
      <w:r>
        <w:rPr>
          <w:rFonts w:eastAsia="Arial" w:cs="Arial"/>
          <w:b/>
          <w:bCs/>
          <w:color w:val="000000"/>
          <w:lang w:val="fr-FR" w:eastAsia="en-US"/>
        </w:rPr>
        <w:t>***</w:t>
      </w:r>
    </w:p>
    <w:sectPr w:rsidR="000C13CE">
      <w:footerReference w:type="default" r:id="rId10"/>
      <w:type w:val="continuous"/>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7E23" w14:textId="77777777" w:rsidR="00000000" w:rsidRDefault="00B23779">
      <w:r>
        <w:separator/>
      </w:r>
    </w:p>
  </w:endnote>
  <w:endnote w:type="continuationSeparator" w:id="0">
    <w:p w14:paraId="3B773448" w14:textId="77777777" w:rsidR="00000000" w:rsidRDefault="00B2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113D" w14:textId="77777777" w:rsidR="000C13CE" w:rsidRDefault="00B23779">
    <w:pPr>
      <w:pStyle w:val="Pieddepage"/>
      <w:jc w:val="right"/>
    </w:pPr>
    <w:r>
      <w:fldChar w:fldCharType="begin"/>
    </w:r>
    <w:r>
      <w:instrText xml:space="preserve"> PAGE </w:instrText>
    </w:r>
    <w:r>
      <w:fldChar w:fldCharType="separate"/>
    </w:r>
    <w: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9858" w14:textId="77777777" w:rsidR="000C13CE" w:rsidRDefault="00B23779">
    <w:pPr>
      <w:pStyle w:val="Pieddepage"/>
      <w:jc w:val="right"/>
    </w:pPr>
    <w:r>
      <w:fldChar w:fldCharType="begin"/>
    </w:r>
    <w:r>
      <w:instrText xml:space="preserve"> PAGE </w:instrText>
    </w:r>
    <w: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7455" w14:textId="77777777" w:rsidR="00000000" w:rsidRDefault="00B23779">
      <w:r>
        <w:separator/>
      </w:r>
    </w:p>
  </w:footnote>
  <w:footnote w:type="continuationSeparator" w:id="0">
    <w:p w14:paraId="32F6E3E5" w14:textId="77777777" w:rsidR="00000000" w:rsidRDefault="00B23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13B0"/>
    <w:multiLevelType w:val="multilevel"/>
    <w:tmpl w:val="F7FE506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251A5B"/>
    <w:multiLevelType w:val="multilevel"/>
    <w:tmpl w:val="897AB51E"/>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24392A"/>
    <w:multiLevelType w:val="multilevel"/>
    <w:tmpl w:val="74346C3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C57BF5"/>
    <w:multiLevelType w:val="multilevel"/>
    <w:tmpl w:val="8B2E022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241483A"/>
    <w:multiLevelType w:val="multilevel"/>
    <w:tmpl w:val="47A62C0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2A0AE9"/>
    <w:multiLevelType w:val="multilevel"/>
    <w:tmpl w:val="7D22F8F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4369F4"/>
    <w:multiLevelType w:val="multilevel"/>
    <w:tmpl w:val="F842BED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08529E8"/>
    <w:multiLevelType w:val="multilevel"/>
    <w:tmpl w:val="C8E0D52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15702C1"/>
    <w:multiLevelType w:val="multilevel"/>
    <w:tmpl w:val="B9B27C52"/>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6E6CB1"/>
    <w:multiLevelType w:val="multilevel"/>
    <w:tmpl w:val="445292AA"/>
    <w:lvl w:ilvl="0">
      <w:start w:val="1"/>
      <w:numFmt w:val="none"/>
      <w:suff w:val="nothing"/>
      <w:lvlText w:val="%1"/>
      <w:lvlJc w:val="left"/>
      <w:pPr>
        <w:tabs>
          <w:tab w:val="num" w:pos="0"/>
        </w:tabs>
        <w:ind w:left="0" w:firstLine="0"/>
      </w:pPr>
    </w:lvl>
    <w:lvl w:ilvl="1">
      <w:start w:val="1"/>
      <w:numFmt w:val="none"/>
      <w:pStyle w:val="Titre2"/>
      <w:suff w:val="nothing"/>
      <w:lvlText w:val="%2"/>
      <w:lvlJc w:val="left"/>
      <w:pPr>
        <w:tabs>
          <w:tab w:val="num" w:pos="0"/>
        </w:tabs>
        <w:ind w:left="0" w:firstLine="0"/>
      </w:pPr>
    </w:lvl>
    <w:lvl w:ilvl="2">
      <w:start w:val="1"/>
      <w:numFmt w:val="none"/>
      <w:pStyle w:val="Titre3"/>
      <w:suff w:val="nothing"/>
      <w:lvlText w:val="%3"/>
      <w:lvlJc w:val="left"/>
      <w:pPr>
        <w:tabs>
          <w:tab w:val="num" w:pos="0"/>
        </w:tabs>
        <w:ind w:left="0" w:firstLine="0"/>
      </w:pPr>
    </w:lvl>
    <w:lvl w:ilvl="3">
      <w:start w:val="1"/>
      <w:numFmt w:val="none"/>
      <w:pStyle w:val="Titre4"/>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pStyle w:val="Titre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4AD4596D"/>
    <w:multiLevelType w:val="multilevel"/>
    <w:tmpl w:val="D24ADF00"/>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38D0A51"/>
    <w:multiLevelType w:val="multilevel"/>
    <w:tmpl w:val="F836E5F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33649575">
    <w:abstractNumId w:val="9"/>
  </w:num>
  <w:num w:numId="2" w16cid:durableId="804548689">
    <w:abstractNumId w:val="10"/>
  </w:num>
  <w:num w:numId="3" w16cid:durableId="237448708">
    <w:abstractNumId w:val="1"/>
  </w:num>
  <w:num w:numId="4" w16cid:durableId="1038819477">
    <w:abstractNumId w:val="5"/>
  </w:num>
  <w:num w:numId="5" w16cid:durableId="1506283014">
    <w:abstractNumId w:val="2"/>
  </w:num>
  <w:num w:numId="6" w16cid:durableId="999117034">
    <w:abstractNumId w:val="4"/>
  </w:num>
  <w:num w:numId="7" w16cid:durableId="148131797">
    <w:abstractNumId w:val="3"/>
  </w:num>
  <w:num w:numId="8" w16cid:durableId="335157853">
    <w:abstractNumId w:val="0"/>
  </w:num>
  <w:num w:numId="9" w16cid:durableId="575240333">
    <w:abstractNumId w:val="10"/>
    <w:lvlOverride w:ilvl="0">
      <w:startOverride w:val="1"/>
    </w:lvlOverride>
  </w:num>
  <w:num w:numId="10" w16cid:durableId="152332884">
    <w:abstractNumId w:val="8"/>
  </w:num>
  <w:num w:numId="11" w16cid:durableId="435294467">
    <w:abstractNumId w:val="8"/>
    <w:lvlOverride w:ilvl="0">
      <w:startOverride w:val="1"/>
    </w:lvlOverride>
  </w:num>
  <w:num w:numId="12" w16cid:durableId="917206365">
    <w:abstractNumId w:val="7"/>
  </w:num>
  <w:num w:numId="13" w16cid:durableId="603075386">
    <w:abstractNumId w:val="11"/>
  </w:num>
  <w:num w:numId="14" w16cid:durableId="1791047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CE"/>
    <w:rsid w:val="000C13CE"/>
    <w:rsid w:val="00B23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EB49"/>
  <w15:docId w15:val="{99A96B2C-BBCD-4E6C-909E-FA41E2E3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oto Serif CJK SC" w:hAnsi="Times New Roman" w:cs="Lohit Devanagari"/>
        <w:kern w:val="2"/>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Titre1">
    <w:name w:val="heading 1"/>
    <w:basedOn w:val="Normal"/>
    <w:next w:val="Normal"/>
    <w:uiPriority w:val="9"/>
    <w:qFormat/>
    <w:pPr>
      <w:keepNext/>
      <w:keepLines/>
      <w:pBdr>
        <w:top w:val="single" w:sz="4" w:space="6" w:color="000000"/>
        <w:left w:val="single" w:sz="4" w:space="0" w:color="000000"/>
        <w:bottom w:val="single" w:sz="4" w:space="6" w:color="000000"/>
        <w:right w:val="single" w:sz="4" w:space="0" w:color="000000"/>
      </w:pBdr>
      <w:jc w:val="center"/>
      <w:outlineLvl w:val="0"/>
    </w:pPr>
    <w:rPr>
      <w:rFonts w:eastAsia="MS Gothic" w:cs="Times New Roman"/>
      <w:b/>
      <w:szCs w:val="32"/>
    </w:rPr>
  </w:style>
  <w:style w:type="paragraph" w:styleId="Titre2">
    <w:name w:val="heading 2"/>
    <w:basedOn w:val="Heading"/>
    <w:next w:val="Normal"/>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Normal"/>
    <w:uiPriority w:val="9"/>
    <w:semiHidden/>
    <w:unhideWhenUsed/>
    <w:qFormat/>
    <w:pPr>
      <w:numPr>
        <w:ilvl w:val="2"/>
        <w:numId w:val="1"/>
      </w:numPr>
      <w:spacing w:before="140"/>
      <w:outlineLvl w:val="2"/>
    </w:pPr>
    <w:rPr>
      <w:b/>
      <w:bCs/>
      <w:color w:val="808080"/>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Normal"/>
    <w:next w:val="Normal"/>
    <w:uiPriority w:val="9"/>
    <w:semiHidden/>
    <w:unhideWhenUsed/>
    <w:qFormat/>
    <w:pPr>
      <w:spacing w:before="240" w:after="60"/>
      <w:outlineLvl w:val="4"/>
    </w:pPr>
    <w:rPr>
      <w:b/>
      <w:bCs/>
      <w:iCs/>
      <w:szCs w:val="26"/>
      <w:u w:val="single"/>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StrongEmphasis">
    <w:name w:val="Strong Emphasis"/>
    <w:basedOn w:val="Policepardfaut"/>
    <w:qFormat/>
    <w:rPr>
      <w:b/>
      <w:bCs/>
    </w:rPr>
  </w:style>
  <w:style w:type="character" w:customStyle="1" w:styleId="aJX1pod">
    <w:name w:val="aJX1pod"/>
    <w:qFormat/>
    <w:rPr>
      <w:b/>
    </w:rPr>
  </w:style>
  <w:style w:type="character" w:customStyle="1" w:styleId="aJX3pod">
    <w:name w:val="aJX3pod"/>
    <w:qFormat/>
    <w:rPr>
      <w:b/>
    </w:rPr>
  </w:style>
  <w:style w:type="character" w:customStyle="1" w:styleId="aJX4pod">
    <w:name w:val="aJX4pod"/>
    <w:qFormat/>
    <w:rPr>
      <w:u w:val="single"/>
    </w:rPr>
  </w:style>
  <w:style w:type="character" w:customStyle="1" w:styleId="aJX5pod">
    <w:name w:val="aJX5pod"/>
    <w:qFormat/>
    <w:rPr>
      <w:i/>
    </w:rPr>
  </w:style>
  <w:style w:type="character" w:customStyle="1" w:styleId="aJX11pod">
    <w:name w:val="aJX11pod"/>
    <w:qFormat/>
    <w:rPr>
      <w:vertAlign w:val="superscript"/>
    </w:rPr>
  </w:style>
  <w:style w:type="character" w:customStyle="1" w:styleId="aJX14pod">
    <w:name w:val="aJX14pod"/>
    <w:qFormat/>
    <w:rPr>
      <w:sz w:val="15"/>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rPr>
  </w:style>
  <w:style w:type="paragraph" w:customStyle="1" w:styleId="Index">
    <w:name w:val="Index"/>
    <w:basedOn w:val="Normal"/>
    <w:qFormat/>
    <w:pPr>
      <w:suppressLineNumbers/>
    </w:pPr>
    <w:rPr>
      <w:rFonts w:ascii="Times New Roman" w:hAnsi="Times New Roman"/>
    </w:rPr>
  </w:style>
  <w:style w:type="paragraph" w:styleId="Sansinterligne">
    <w:name w:val="No Spacing"/>
    <w:qFormat/>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819"/>
        <w:tab w:val="right" w:pos="9638"/>
      </w:tabs>
    </w:pPr>
  </w:style>
  <w:style w:type="paragraph" w:styleId="Pieddepage">
    <w:name w:val="footer"/>
    <w:basedOn w:val="HeaderandFooter"/>
  </w:style>
  <w:style w:type="paragraph" w:customStyle="1" w:styleId="aJX2pod">
    <w:name w:val="aJX2pod"/>
    <w:basedOn w:val="Normal"/>
    <w:qFormat/>
    <w:pPr>
      <w:jc w:val="both"/>
    </w:pPr>
  </w:style>
  <w:style w:type="paragraph" w:customStyle="1" w:styleId="aJX7pod">
    <w:name w:val="aJX7pod"/>
    <w:basedOn w:val="Tablecell"/>
    <w:qFormat/>
    <w:pPr>
      <w:jc w:val="both"/>
    </w:pPr>
  </w:style>
  <w:style w:type="paragraph" w:customStyle="1" w:styleId="aJX8pod">
    <w:name w:val="aJX8pod"/>
    <w:basedOn w:val="Tablecell"/>
    <w:qFormat/>
    <w:pPr>
      <w:jc w:val="center"/>
    </w:pPr>
  </w:style>
  <w:style w:type="paragraph" w:customStyle="1" w:styleId="aJX9pod">
    <w:name w:val="aJX9pod"/>
    <w:basedOn w:val="Tablecell"/>
    <w:qFormat/>
    <w:pPr>
      <w:jc w:val="right"/>
    </w:pPr>
  </w:style>
  <w:style w:type="paragraph" w:customStyle="1" w:styleId="aJX12pod">
    <w:name w:val="aJX12pod"/>
    <w:basedOn w:val="podBulletItem"/>
    <w:qFormat/>
    <w:pPr>
      <w:jc w:val="both"/>
    </w:pPr>
  </w:style>
  <w:style w:type="paragraph" w:customStyle="1" w:styleId="aJX13pod">
    <w:name w:val="aJX13pod"/>
    <w:basedOn w:val="Normal"/>
    <w:qFormat/>
    <w:pPr>
      <w:ind w:left="308" w:firstLine="348"/>
      <w:jc w:val="both"/>
    </w:pPr>
  </w:style>
  <w:style w:type="paragraph" w:customStyle="1" w:styleId="aJX15pod">
    <w:name w:val="aJX15pod"/>
    <w:basedOn w:val="Tableheading"/>
    <w:qFormat/>
    <w:pPr>
      <w:jc w:val="center"/>
    </w:pPr>
  </w:style>
  <w:style w:type="paragraph" w:customStyle="1" w:styleId="aJX18pod">
    <w:name w:val="aJX18pod"/>
    <w:basedOn w:val="podNumberItem"/>
    <w:qFormat/>
    <w:pPr>
      <w:jc w:val="both"/>
    </w:pPr>
  </w:style>
  <w:style w:type="paragraph" w:customStyle="1" w:styleId="aJX19pod">
    <w:name w:val="aJX19pod"/>
    <w:basedOn w:val="Normal"/>
    <w:qFormat/>
    <w:pPr>
      <w:ind w:right="77"/>
      <w:jc w:val="both"/>
    </w:pPr>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5570</Words>
  <Characters>30635</Characters>
  <Application>Microsoft Office Word</Application>
  <DocSecurity>0</DocSecurity>
  <Lines>255</Lines>
  <Paragraphs>72</Paragraphs>
  <ScaleCrop>false</ScaleCrop>
  <Company/>
  <LinksUpToDate>false</LinksUpToDate>
  <CharactersWithSpaces>36133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tmpCNbZ78</dc:title>
  <dc:subject/>
  <dc:creator>André NUYENS</dc:creator>
  <dc:description/>
  <cp:lastModifiedBy>Christian Vandendriessche</cp:lastModifiedBy>
  <cp:revision>2</cp:revision>
  <dcterms:created xsi:type="dcterms:W3CDTF">2023-04-27T08:10:00Z</dcterms:created>
  <dcterms:modified xsi:type="dcterms:W3CDTF">2023-04-27T08:10:00Z</dcterms:modified>
  <dc:language>en-US</dc:language>
</cp:coreProperties>
</file>